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EC" w:rsidRPr="00C233EC" w:rsidRDefault="00C233EC" w:rsidP="00C233EC">
      <w:pPr>
        <w:widowControl w:val="0"/>
        <w:autoSpaceDE w:val="0"/>
        <w:autoSpaceDN w:val="0"/>
        <w:adjustRightInd w:val="0"/>
        <w:rPr>
          <w:rFonts w:asciiTheme="majorHAnsi" w:hAnsiTheme="majorHAnsi" w:cs="Arial"/>
          <w:b/>
          <w:bCs/>
          <w:color w:val="000000" w:themeColor="text1"/>
        </w:rPr>
      </w:pPr>
      <w:r w:rsidRPr="00C233EC">
        <w:rPr>
          <w:rFonts w:asciiTheme="majorHAnsi" w:hAnsiTheme="majorHAnsi" w:cs="Arial"/>
          <w:b/>
          <w:bCs/>
          <w:color w:val="000000" w:themeColor="text1"/>
        </w:rPr>
        <w:t>Approval of a charter for the Next-Generation gTLD Registration Directory Service (RDS) to replace WHOIS (Next-Gen RDS) PDP WG</w:t>
      </w:r>
    </w:p>
    <w:p w:rsidR="00C233EC" w:rsidRPr="00C233EC" w:rsidRDefault="00C233EC" w:rsidP="00C233EC">
      <w:pPr>
        <w:widowControl w:val="0"/>
        <w:autoSpaceDE w:val="0"/>
        <w:autoSpaceDN w:val="0"/>
        <w:adjustRightInd w:val="0"/>
        <w:rPr>
          <w:rFonts w:asciiTheme="majorHAnsi" w:hAnsiTheme="majorHAnsi" w:cs="Arial"/>
          <w:color w:val="000000" w:themeColor="text1"/>
        </w:rPr>
      </w:pPr>
    </w:p>
    <w:p w:rsidR="00C233EC" w:rsidRPr="00C233EC" w:rsidRDefault="00C233EC" w:rsidP="00C233EC">
      <w:pPr>
        <w:widowControl w:val="0"/>
        <w:autoSpaceDE w:val="0"/>
        <w:autoSpaceDN w:val="0"/>
        <w:adjustRightInd w:val="0"/>
        <w:rPr>
          <w:rFonts w:asciiTheme="majorHAnsi" w:hAnsiTheme="majorHAnsi" w:cs="Arial"/>
          <w:color w:val="000000" w:themeColor="text1"/>
        </w:rPr>
      </w:pPr>
      <w:r w:rsidRPr="00C233EC">
        <w:rPr>
          <w:rFonts w:asciiTheme="majorHAnsi" w:hAnsiTheme="majorHAnsi" w:cs="Arial"/>
          <w:color w:val="000000" w:themeColor="text1"/>
        </w:rPr>
        <w:t>WHEREAS</w:t>
      </w:r>
    </w:p>
    <w:p w:rsidR="00C233EC" w:rsidRDefault="00C233EC" w:rsidP="00C233EC">
      <w:pPr>
        <w:widowControl w:val="0"/>
        <w:autoSpaceDE w:val="0"/>
        <w:autoSpaceDN w:val="0"/>
        <w:adjustRightInd w:val="0"/>
        <w:rPr>
          <w:rFonts w:ascii="Arial" w:hAnsi="Arial" w:cs="Arial"/>
          <w:color w:val="665F59"/>
        </w:rPr>
      </w:pPr>
    </w:p>
    <w:p w:rsidR="00C233EC" w:rsidRDefault="00C233EC" w:rsidP="00C233EC">
      <w:pPr>
        <w:pStyle w:val="BodyText"/>
        <w:numPr>
          <w:ilvl w:val="0"/>
          <w:numId w:val="2"/>
        </w:numPr>
      </w:pPr>
      <w:r w:rsidRPr="00003193">
        <w:t xml:space="preserve">Following submission of the </w:t>
      </w:r>
      <w:hyperlink r:id="rId7" w:history="1">
        <w:r>
          <w:rPr>
            <w:rStyle w:val="Hyperlink"/>
          </w:rPr>
          <w:t>WHOIS</w:t>
        </w:r>
        <w:r w:rsidRPr="00BB2887">
          <w:rPr>
            <w:rStyle w:val="Hyperlink"/>
          </w:rPr>
          <w:t xml:space="preserve"> Policy Review Team’s Final Report</w:t>
        </w:r>
      </w:hyperlink>
      <w:r w:rsidRPr="00003193">
        <w:t xml:space="preserve">, the ICANN Board passed a resolution on </w:t>
      </w:r>
      <w:hyperlink r:id="rId8" w:history="1">
        <w:r w:rsidRPr="00BB2887">
          <w:rPr>
            <w:rStyle w:val="Hyperlink"/>
          </w:rPr>
          <w:t>8 November, 2012</w:t>
        </w:r>
      </w:hyperlink>
      <w:r w:rsidRPr="00003193">
        <w:t xml:space="preserve">, </w:t>
      </w:r>
      <w:r>
        <w:t>launching</w:t>
      </w:r>
      <w:r w:rsidRPr="00003193">
        <w:t xml:space="preserve"> an Expert Working Group on gTLD Registration Directory Services (EWG) to (1) help redefine the purpose of gTLD registration data and consider how to safeguard the data, and (2) </w:t>
      </w:r>
      <w:r>
        <w:t>propose a model for gTLD registration d</w:t>
      </w:r>
      <w:r w:rsidRPr="00003193">
        <w:t xml:space="preserve">irectory services </w:t>
      </w:r>
      <w:r>
        <w:t>to</w:t>
      </w:r>
      <w:r w:rsidRPr="00003193">
        <w:t xml:space="preserve"> address accuracy</w:t>
      </w:r>
      <w:r>
        <w:t>, privacy,</w:t>
      </w:r>
      <w:r w:rsidRPr="00003193">
        <w:t xml:space="preserve"> and access issues.</w:t>
      </w:r>
    </w:p>
    <w:p w:rsidR="00C233EC" w:rsidRDefault="00C233EC" w:rsidP="00C233EC">
      <w:pPr>
        <w:pStyle w:val="BodyText"/>
        <w:numPr>
          <w:ilvl w:val="0"/>
          <w:numId w:val="2"/>
        </w:numPr>
      </w:pPr>
      <w:r w:rsidRPr="00003193">
        <w:t xml:space="preserve">Upon publication of the </w:t>
      </w:r>
      <w:hyperlink r:id="rId9" w:history="1">
        <w:r w:rsidRPr="00BB2887">
          <w:rPr>
            <w:rStyle w:val="Hyperlink"/>
          </w:rPr>
          <w:t>EWG’s Final Report</w:t>
        </w:r>
      </w:hyperlink>
      <w:r w:rsidRPr="00003193">
        <w:t xml:space="preserve"> in June, 2014, </w:t>
      </w:r>
      <w:r>
        <w:t>an informal group of</w:t>
      </w:r>
      <w:r w:rsidRPr="00003193">
        <w:t xml:space="preserve"> Generic Names Supporting Organization (GNSO) </w:t>
      </w:r>
      <w:r>
        <w:t xml:space="preserve">Councilors </w:t>
      </w:r>
      <w:r w:rsidRPr="00003193">
        <w:t xml:space="preserve">and ICANN Board </w:t>
      </w:r>
      <w:r>
        <w:t>members collaborated to propose</w:t>
      </w:r>
      <w:r w:rsidRPr="00003193">
        <w:t xml:space="preserve"> a </w:t>
      </w:r>
      <w:hyperlink r:id="rId10" w:history="1">
        <w:r w:rsidRPr="00BB2887">
          <w:rPr>
            <w:rStyle w:val="Hyperlink"/>
          </w:rPr>
          <w:t>Process Framework</w:t>
        </w:r>
      </w:hyperlink>
      <w:r w:rsidRPr="00003193">
        <w:t xml:space="preserve"> for structuring a GNSO Policy Development Process (PDP) </w:t>
      </w:r>
      <w:r>
        <w:t xml:space="preserve">to successfully address </w:t>
      </w:r>
      <w:r w:rsidRPr="00003193">
        <w:t>th</w:t>
      </w:r>
      <w:r>
        <w:t>e</w:t>
      </w:r>
      <w:r w:rsidRPr="00003193">
        <w:t>s</w:t>
      </w:r>
      <w:r>
        <w:t>e</w:t>
      </w:r>
      <w:r w:rsidRPr="00003193">
        <w:t xml:space="preserve"> </w:t>
      </w:r>
      <w:r>
        <w:t xml:space="preserve">challenging </w:t>
      </w:r>
      <w:r w:rsidRPr="00003193">
        <w:t>issue</w:t>
      </w:r>
      <w:r>
        <w:t>s.</w:t>
      </w:r>
    </w:p>
    <w:p w:rsidR="00C233EC" w:rsidRPr="00003193" w:rsidRDefault="00C233EC" w:rsidP="00C233EC">
      <w:pPr>
        <w:pStyle w:val="BodyText"/>
        <w:numPr>
          <w:ilvl w:val="0"/>
          <w:numId w:val="2"/>
        </w:numPr>
      </w:pPr>
      <w:r w:rsidRPr="00003193">
        <w:t xml:space="preserve">On </w:t>
      </w:r>
      <w:hyperlink r:id="rId11" w:anchor="1.f" w:history="1">
        <w:r w:rsidRPr="00BB2887">
          <w:rPr>
            <w:rStyle w:val="Hyperlink"/>
          </w:rPr>
          <w:t>26 May, 2015</w:t>
        </w:r>
      </w:hyperlink>
      <w:r w:rsidRPr="00003193">
        <w:t xml:space="preserve">, the ICANN Board </w:t>
      </w:r>
      <w:r>
        <w:t xml:space="preserve">adopted that Process Framework and </w:t>
      </w:r>
      <w:r w:rsidRPr="00003193">
        <w:t xml:space="preserve">reaffirmed its </w:t>
      </w:r>
      <w:r>
        <w:t xml:space="preserve">2012 </w:t>
      </w:r>
      <w:r w:rsidRPr="00003193">
        <w:t xml:space="preserve">request for a Board-initiated PDP to define the purpose of collecting, maintaining and providing access to gTLD registration data, and </w:t>
      </w:r>
      <w:r>
        <w:t xml:space="preserve">to </w:t>
      </w:r>
      <w:r w:rsidRPr="00003193">
        <w:t>consider</w:t>
      </w:r>
      <w:r>
        <w:t xml:space="preserve"> </w:t>
      </w:r>
      <w:r w:rsidRPr="00003193">
        <w:t>safeguards for protecting data, using the recommendations in the EWG’s Final Report as an input to, and, if appropriate, as the foundation for a new gTLD policy.</w:t>
      </w:r>
    </w:p>
    <w:p w:rsidR="00C233EC" w:rsidRDefault="00C233EC" w:rsidP="00C233EC">
      <w:pPr>
        <w:pStyle w:val="BodyText"/>
        <w:numPr>
          <w:ilvl w:val="0"/>
          <w:numId w:val="2"/>
        </w:numPr>
      </w:pPr>
      <w:r w:rsidRPr="00003193">
        <w:t xml:space="preserve">In accordance with the PDP Rules, </w:t>
      </w:r>
      <w:r>
        <w:t>a</w:t>
      </w:r>
      <w:r w:rsidRPr="00DD75EE">
        <w:t xml:space="preserve"> new </w:t>
      </w:r>
      <w:hyperlink r:id="rId12" w:history="1">
        <w:r w:rsidRPr="00937D9F">
          <w:rPr>
            <w:rStyle w:val="Hyperlink"/>
          </w:rPr>
          <w:t>Preliminary Issue Report</w:t>
        </w:r>
      </w:hyperlink>
      <w:r w:rsidRPr="00DD75EE">
        <w:t xml:space="preserve"> was published for </w:t>
      </w:r>
      <w:hyperlink r:id="rId13" w:history="1">
        <w:r w:rsidRPr="00937D9F">
          <w:rPr>
            <w:rStyle w:val="Hyperlink"/>
          </w:rPr>
          <w:t>public comment</w:t>
        </w:r>
      </w:hyperlink>
      <w:r w:rsidRPr="00DD75EE">
        <w:t xml:space="preserve"> on 13 July 2015. Following review of the public comments received, the Staff Manager updated the Issue Report accordingly and included a summary of the comments received (see Annex D), which </w:t>
      </w:r>
      <w:r>
        <w:t>was</w:t>
      </w:r>
      <w:r w:rsidRPr="00DD75EE">
        <w:t xml:space="preserve"> submitted as the Final Issue Report to the GNSO Council for its consideration.</w:t>
      </w:r>
    </w:p>
    <w:p w:rsidR="00C233EC" w:rsidRPr="004820A8" w:rsidRDefault="00C233EC" w:rsidP="00C233EC">
      <w:pPr>
        <w:pStyle w:val="BodyText"/>
        <w:numPr>
          <w:ilvl w:val="0"/>
          <w:numId w:val="2"/>
        </w:numPr>
        <w:rPr>
          <w:rFonts w:asciiTheme="majorHAnsi" w:hAnsiTheme="majorHAnsi"/>
          <w:color w:val="000000" w:themeColor="text1"/>
          <w:szCs w:val="22"/>
        </w:rPr>
      </w:pPr>
      <w:r w:rsidRPr="004820A8">
        <w:rPr>
          <w:rFonts w:asciiTheme="majorHAnsi" w:hAnsiTheme="majorHAnsi" w:cs="Arial"/>
          <w:color w:val="000000" w:themeColor="text1"/>
          <w:szCs w:val="22"/>
        </w:rPr>
        <w:t xml:space="preserve">The GNSO Council has reviewed the issues raised in the Final Issue Report as well as the draft PDP Working Group Charter that was included in the Preliminary Issue Report and updated reflecting the input received in the Final Issue Report </w:t>
      </w:r>
      <w:r w:rsidR="004820A8" w:rsidRPr="004820A8">
        <w:rPr>
          <w:rFonts w:asciiTheme="majorHAnsi" w:hAnsiTheme="majorHAnsi" w:cs="Helvetica"/>
          <w:color w:val="1C65B2"/>
          <w:szCs w:val="22"/>
        </w:rPr>
        <w:t>final-issue-report-next-generation-rds-07oct15-en.pdf</w:t>
      </w:r>
    </w:p>
    <w:p w:rsidR="00C233EC" w:rsidRPr="00C233EC" w:rsidRDefault="00C233EC" w:rsidP="00C233EC">
      <w:pPr>
        <w:widowControl w:val="0"/>
        <w:autoSpaceDE w:val="0"/>
        <w:autoSpaceDN w:val="0"/>
        <w:adjustRightInd w:val="0"/>
        <w:rPr>
          <w:rFonts w:asciiTheme="majorHAnsi" w:hAnsiTheme="majorHAnsi" w:cs="Arial"/>
          <w:color w:val="000000" w:themeColor="text1"/>
        </w:rPr>
      </w:pPr>
      <w:r w:rsidRPr="00C233EC">
        <w:rPr>
          <w:rFonts w:asciiTheme="majorHAnsi" w:hAnsiTheme="majorHAnsi" w:cs="Arial"/>
          <w:color w:val="000000" w:themeColor="text1"/>
        </w:rPr>
        <w:t>RESOLVED,</w:t>
      </w:r>
    </w:p>
    <w:p w:rsidR="00C233EC" w:rsidRDefault="00C233EC" w:rsidP="00C233EC">
      <w:pPr>
        <w:widowControl w:val="0"/>
        <w:autoSpaceDE w:val="0"/>
        <w:autoSpaceDN w:val="0"/>
        <w:adjustRightInd w:val="0"/>
        <w:rPr>
          <w:rFonts w:asciiTheme="majorHAnsi" w:hAnsiTheme="majorHAnsi" w:cs="Arial"/>
          <w:color w:val="000000" w:themeColor="text1"/>
        </w:rPr>
      </w:pPr>
    </w:p>
    <w:p w:rsidR="00C233EC" w:rsidRPr="00C233EC" w:rsidRDefault="00C233EC" w:rsidP="00C233EC">
      <w:pPr>
        <w:pStyle w:val="BodyText"/>
        <w:numPr>
          <w:ilvl w:val="0"/>
          <w:numId w:val="5"/>
        </w:numPr>
        <w:rPr>
          <w:rFonts w:asciiTheme="majorHAnsi" w:hAnsiTheme="majorHAnsi" w:cs="Arial"/>
          <w:color w:val="000000" w:themeColor="text1"/>
        </w:rPr>
      </w:pPr>
      <w:r w:rsidRPr="00C233EC">
        <w:rPr>
          <w:rFonts w:asciiTheme="majorHAnsi" w:hAnsiTheme="majorHAnsi" w:cs="Arial"/>
          <w:color w:val="000000" w:themeColor="text1"/>
        </w:rPr>
        <w:t xml:space="preserve">The GNSO Council approves the Charter and appoints </w:t>
      </w:r>
      <w:r w:rsidR="00177ADE">
        <w:rPr>
          <w:rFonts w:asciiTheme="majorHAnsi" w:hAnsiTheme="majorHAnsi" w:cs="Arial"/>
          <w:color w:val="000000" w:themeColor="text1"/>
        </w:rPr>
        <w:t xml:space="preserve">Susan Kawaguchi </w:t>
      </w:r>
      <w:r w:rsidRPr="00C233EC">
        <w:rPr>
          <w:rFonts w:asciiTheme="majorHAnsi" w:hAnsiTheme="majorHAnsi" w:cs="Arial"/>
          <w:color w:val="000000" w:themeColor="text1"/>
        </w:rPr>
        <w:t xml:space="preserve">as the GNSO </w:t>
      </w:r>
      <w:r w:rsidRPr="00C233EC">
        <w:rPr>
          <w:rFonts w:asciiTheme="majorHAnsi" w:hAnsiTheme="majorHAnsi" w:cs="Arial"/>
          <w:color w:val="000000" w:themeColor="text1"/>
        </w:rPr>
        <w:lastRenderedPageBreak/>
        <w:t>Council liaison to the</w:t>
      </w:r>
      <w:r>
        <w:rPr>
          <w:rFonts w:asciiTheme="majorHAnsi" w:hAnsiTheme="majorHAnsi" w:cs="Arial"/>
          <w:color w:val="000000" w:themeColor="text1"/>
        </w:rPr>
        <w:t xml:space="preserve"> </w:t>
      </w:r>
      <w:r w:rsidRPr="00C233EC">
        <w:rPr>
          <w:rFonts w:asciiTheme="majorHAnsi" w:hAnsiTheme="majorHAnsi" w:cs="Arial"/>
          <w:color w:val="000000" w:themeColor="text1"/>
        </w:rPr>
        <w:t>Next-Generation gTLD Registration Directory Service (RDS) to replace WHOIS (Next-Gen RDS) PDP WG;</w:t>
      </w:r>
    </w:p>
    <w:p w:rsidR="00C233EC" w:rsidRPr="00177ADE" w:rsidRDefault="00C233EC" w:rsidP="00C233EC">
      <w:pPr>
        <w:pStyle w:val="BodyText"/>
        <w:numPr>
          <w:ilvl w:val="0"/>
          <w:numId w:val="5"/>
        </w:numPr>
        <w:rPr>
          <w:rFonts w:asciiTheme="majorHAnsi" w:hAnsiTheme="majorHAnsi" w:cs="Arial"/>
          <w:color w:val="000000" w:themeColor="text1"/>
          <w:szCs w:val="22"/>
        </w:rPr>
      </w:pPr>
      <w:r w:rsidRPr="00177ADE">
        <w:rPr>
          <w:rFonts w:asciiTheme="majorHAnsi" w:hAnsiTheme="majorHAnsi" w:cs="Arial"/>
          <w:color w:val="000000" w:themeColor="text1"/>
          <w:szCs w:val="22"/>
        </w:rPr>
        <w:t>The GNSO Council directs ICANN staff to issue a call for volunteers for the PDP WG after the approval of this motion</w:t>
      </w:r>
      <w:r w:rsidR="00C47387">
        <w:rPr>
          <w:rFonts w:asciiTheme="majorHAnsi" w:hAnsiTheme="majorHAnsi" w:cs="Arial"/>
          <w:color w:val="000000" w:themeColor="text1"/>
          <w:szCs w:val="22"/>
        </w:rPr>
        <w:t xml:space="preserve">. </w:t>
      </w:r>
      <w:r w:rsidR="008377D2" w:rsidRPr="00177ADE">
        <w:rPr>
          <w:rFonts w:asciiTheme="majorHAnsi" w:hAnsiTheme="majorHAnsi" w:cs="Arial"/>
          <w:color w:val="000000" w:themeColor="text1"/>
          <w:szCs w:val="22"/>
        </w:rPr>
        <w:t xml:space="preserve"> </w:t>
      </w:r>
      <w:r w:rsidR="00C47387">
        <w:rPr>
          <w:rFonts w:cs="Calibri"/>
          <w:szCs w:val="22"/>
        </w:rPr>
        <w:t>T</w:t>
      </w:r>
      <w:r w:rsidR="008377D2" w:rsidRPr="00177ADE">
        <w:rPr>
          <w:rFonts w:cs="Calibri"/>
          <w:szCs w:val="22"/>
        </w:rPr>
        <w:t xml:space="preserve">he call for volunteers should </w:t>
      </w:r>
      <w:r w:rsidR="00C47387">
        <w:rPr>
          <w:rFonts w:cs="Calibri"/>
          <w:szCs w:val="22"/>
        </w:rPr>
        <w:t>be initiated on January 4</w:t>
      </w:r>
      <w:r w:rsidR="00C47387" w:rsidRPr="00C47387">
        <w:rPr>
          <w:rFonts w:cs="Calibri"/>
          <w:szCs w:val="22"/>
          <w:vertAlign w:val="superscript"/>
        </w:rPr>
        <w:t>th</w:t>
      </w:r>
      <w:r w:rsidR="00C47387">
        <w:rPr>
          <w:rFonts w:cs="Calibri"/>
          <w:szCs w:val="22"/>
        </w:rPr>
        <w:t xml:space="preserve">, 2016 and </w:t>
      </w:r>
      <w:r w:rsidR="008377D2" w:rsidRPr="00177ADE">
        <w:rPr>
          <w:rFonts w:cs="Calibri"/>
          <w:szCs w:val="22"/>
        </w:rPr>
        <w:t xml:space="preserve">remain open </w:t>
      </w:r>
      <w:r w:rsidR="00177ADE" w:rsidRPr="00177ADE">
        <w:rPr>
          <w:rFonts w:cs="Calibri"/>
          <w:szCs w:val="22"/>
        </w:rPr>
        <w:t>until</w:t>
      </w:r>
      <w:r w:rsidR="008377D2" w:rsidRPr="00177ADE">
        <w:rPr>
          <w:rFonts w:cs="Calibri"/>
          <w:szCs w:val="22"/>
        </w:rPr>
        <w:t xml:space="preserve"> the WG convenes for the first time</w:t>
      </w:r>
      <w:r w:rsidRPr="00177ADE">
        <w:rPr>
          <w:rFonts w:asciiTheme="majorHAnsi" w:hAnsiTheme="majorHAnsi" w:cs="Arial"/>
          <w:color w:val="000000" w:themeColor="text1"/>
          <w:szCs w:val="22"/>
        </w:rPr>
        <w:t>; and</w:t>
      </w:r>
      <w:r w:rsidR="008377D2" w:rsidRPr="00177ADE">
        <w:rPr>
          <w:rFonts w:asciiTheme="majorHAnsi" w:hAnsiTheme="majorHAnsi" w:cs="Arial"/>
          <w:color w:val="000000" w:themeColor="text1"/>
          <w:szCs w:val="22"/>
        </w:rPr>
        <w:t xml:space="preserve"> </w:t>
      </w:r>
    </w:p>
    <w:p w:rsidR="00C029D1" w:rsidRPr="00C233EC" w:rsidRDefault="00C233EC" w:rsidP="00C233EC">
      <w:pPr>
        <w:pStyle w:val="BodyText"/>
        <w:numPr>
          <w:ilvl w:val="0"/>
          <w:numId w:val="5"/>
        </w:numPr>
        <w:rPr>
          <w:rFonts w:asciiTheme="majorHAnsi" w:hAnsiTheme="majorHAnsi" w:cs="Arial"/>
          <w:color w:val="000000" w:themeColor="text1"/>
        </w:rPr>
      </w:pPr>
      <w:r w:rsidRPr="00C233EC">
        <w:rPr>
          <w:rFonts w:asciiTheme="majorHAnsi" w:hAnsiTheme="majorHAnsi" w:cs="Arial"/>
          <w:color w:val="000000" w:themeColor="text1"/>
        </w:rPr>
        <w:t>Until such time as the WG selects a chair</w:t>
      </w:r>
      <w:r>
        <w:rPr>
          <w:rFonts w:asciiTheme="majorHAnsi" w:hAnsiTheme="majorHAnsi" w:cs="Arial"/>
          <w:color w:val="000000" w:themeColor="text1"/>
        </w:rPr>
        <w:t>(s)</w:t>
      </w:r>
      <w:r w:rsidRPr="00C233EC">
        <w:rPr>
          <w:rFonts w:asciiTheme="majorHAnsi" w:hAnsiTheme="majorHAnsi" w:cs="Arial"/>
          <w:color w:val="000000" w:themeColor="text1"/>
        </w:rPr>
        <w:t xml:space="preserve"> for the WG and </w:t>
      </w:r>
      <w:proofErr w:type="gramStart"/>
      <w:r w:rsidRPr="00C233EC">
        <w:rPr>
          <w:rFonts w:asciiTheme="majorHAnsi" w:hAnsiTheme="majorHAnsi" w:cs="Arial"/>
          <w:color w:val="000000" w:themeColor="text1"/>
        </w:rPr>
        <w:t>that chair</w:t>
      </w:r>
      <w:r>
        <w:rPr>
          <w:rFonts w:asciiTheme="majorHAnsi" w:hAnsiTheme="majorHAnsi" w:cs="Arial"/>
          <w:color w:val="000000" w:themeColor="text1"/>
        </w:rPr>
        <w:t>(s)</w:t>
      </w:r>
      <w:r w:rsidRPr="00C233EC">
        <w:rPr>
          <w:rFonts w:asciiTheme="majorHAnsi" w:hAnsiTheme="majorHAnsi" w:cs="Arial"/>
          <w:color w:val="000000" w:themeColor="text1"/>
        </w:rPr>
        <w:t xml:space="preserve"> is confirmed by the GNSO Council</w:t>
      </w:r>
      <w:proofErr w:type="gramEnd"/>
      <w:r w:rsidRPr="00C233EC">
        <w:rPr>
          <w:rFonts w:asciiTheme="majorHAnsi" w:hAnsiTheme="majorHAnsi" w:cs="Arial"/>
          <w:color w:val="000000" w:themeColor="text1"/>
        </w:rPr>
        <w:t>, the GNSO Council liaison to the WG shall serve as the interim chair.</w:t>
      </w:r>
    </w:p>
    <w:sectPr w:rsidR="00C029D1" w:rsidRPr="00C233EC"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04F"/>
    <w:multiLevelType w:val="hybridMultilevel"/>
    <w:tmpl w:val="FAEA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23B98"/>
    <w:multiLevelType w:val="hybridMultilevel"/>
    <w:tmpl w:val="013E28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25817DA3"/>
    <w:multiLevelType w:val="multilevel"/>
    <w:tmpl w:val="BA18D624"/>
    <w:lvl w:ilvl="0">
      <w:start w:val="1"/>
      <w:numFmt w:val="decimal"/>
      <w:pStyle w:val="Heading1"/>
      <w:lvlText w:val="%1."/>
      <w:lvlJc w:val="left"/>
      <w:pPr>
        <w:ind w:left="540" w:hanging="421"/>
      </w:pPr>
      <w:rPr>
        <w:rFonts w:ascii="Calibri" w:eastAsia="Calibri" w:hAnsi="Calibri" w:hint="default"/>
        <w:b/>
        <w:bCs/>
        <w:color w:val="345A8A"/>
        <w:spacing w:val="1"/>
        <w:w w:val="102"/>
        <w:sz w:val="31"/>
        <w:szCs w:val="31"/>
      </w:rPr>
    </w:lvl>
    <w:lvl w:ilvl="1">
      <w:start w:val="1"/>
      <w:numFmt w:val="decimal"/>
      <w:pStyle w:val="Heading3"/>
      <w:lvlText w:val="%1.%2."/>
      <w:lvlJc w:val="left"/>
      <w:pPr>
        <w:ind w:left="840" w:hanging="631"/>
        <w:jc w:val="right"/>
      </w:pPr>
      <w:rPr>
        <w:rFonts w:ascii="Calibri" w:eastAsia="Calibri" w:hAnsi="Calibri" w:hint="default"/>
        <w:b/>
        <w:bCs/>
        <w:spacing w:val="1"/>
        <w:w w:val="102"/>
        <w:sz w:val="21"/>
        <w:szCs w:val="21"/>
      </w:rPr>
    </w:lvl>
    <w:lvl w:ilvl="2">
      <w:start w:val="1"/>
      <w:numFmt w:val="bullet"/>
      <w:lvlText w:val="•"/>
      <w:lvlJc w:val="left"/>
      <w:pPr>
        <w:ind w:left="1169" w:hanging="360"/>
      </w:pPr>
      <w:rPr>
        <w:rFonts w:ascii="Symbol" w:eastAsia="Symbol" w:hAnsi="Symbol" w:hint="default"/>
        <w:w w:val="102"/>
        <w:sz w:val="21"/>
        <w:szCs w:val="21"/>
      </w:rPr>
    </w:lvl>
    <w:lvl w:ilvl="3">
      <w:start w:val="1"/>
      <w:numFmt w:val="bullet"/>
      <w:lvlText w:val="•"/>
      <w:lvlJc w:val="left"/>
      <w:pPr>
        <w:ind w:left="840" w:hanging="360"/>
      </w:pPr>
      <w:rPr>
        <w:rFonts w:hint="default"/>
      </w:rPr>
    </w:lvl>
    <w:lvl w:ilvl="4">
      <w:start w:val="1"/>
      <w:numFmt w:val="bullet"/>
      <w:lvlText w:val="•"/>
      <w:lvlJc w:val="left"/>
      <w:pPr>
        <w:ind w:left="1169" w:hanging="360"/>
      </w:pPr>
      <w:rPr>
        <w:rFonts w:hint="default"/>
      </w:rPr>
    </w:lvl>
    <w:lvl w:ilvl="5">
      <w:start w:val="1"/>
      <w:numFmt w:val="bullet"/>
      <w:lvlText w:val="•"/>
      <w:lvlJc w:val="left"/>
      <w:pPr>
        <w:ind w:left="1199" w:hanging="360"/>
      </w:pPr>
      <w:rPr>
        <w:rFonts w:hint="default"/>
      </w:rPr>
    </w:lvl>
    <w:lvl w:ilvl="6">
      <w:start w:val="1"/>
      <w:numFmt w:val="bullet"/>
      <w:lvlText w:val="•"/>
      <w:lvlJc w:val="left"/>
      <w:pPr>
        <w:ind w:left="1218" w:hanging="360"/>
      </w:pPr>
      <w:rPr>
        <w:rFonts w:hint="default"/>
      </w:rPr>
    </w:lvl>
    <w:lvl w:ilvl="7">
      <w:start w:val="1"/>
      <w:numFmt w:val="bullet"/>
      <w:lvlText w:val="•"/>
      <w:lvlJc w:val="left"/>
      <w:pPr>
        <w:ind w:left="3134" w:hanging="360"/>
      </w:pPr>
      <w:rPr>
        <w:rFonts w:hint="default"/>
      </w:rPr>
    </w:lvl>
    <w:lvl w:ilvl="8">
      <w:start w:val="1"/>
      <w:numFmt w:val="bullet"/>
      <w:lvlText w:val="•"/>
      <w:lvlJc w:val="left"/>
      <w:pPr>
        <w:ind w:left="5049" w:hanging="360"/>
      </w:pPr>
      <w:rPr>
        <w:rFonts w:hint="default"/>
      </w:rPr>
    </w:lvl>
  </w:abstractNum>
  <w:abstractNum w:abstractNumId="3">
    <w:nsid w:val="270A5A2E"/>
    <w:multiLevelType w:val="hybridMultilevel"/>
    <w:tmpl w:val="2E329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05209E"/>
    <w:multiLevelType w:val="hybridMultilevel"/>
    <w:tmpl w:val="FAEA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EC"/>
    <w:rsid w:val="00177ADE"/>
    <w:rsid w:val="004820A8"/>
    <w:rsid w:val="008377D2"/>
    <w:rsid w:val="00937D9F"/>
    <w:rsid w:val="00C029D1"/>
    <w:rsid w:val="00C233EC"/>
    <w:rsid w:val="00C4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50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233EC"/>
    <w:pPr>
      <w:pageBreakBefore/>
      <w:widowControl w:val="0"/>
      <w:numPr>
        <w:numId w:val="3"/>
      </w:numPr>
      <w:tabs>
        <w:tab w:val="left" w:pos="541"/>
      </w:tabs>
      <w:spacing w:line="360" w:lineRule="auto"/>
      <w:ind w:left="533" w:hanging="418"/>
      <w:outlineLvl w:val="0"/>
    </w:pPr>
    <w:rPr>
      <w:rFonts w:ascii="Calibri" w:eastAsia="Calibri" w:hAnsi="Calibri"/>
      <w:b/>
      <w:bCs/>
      <w:color w:val="345A8A"/>
      <w:sz w:val="31"/>
      <w:szCs w:val="31"/>
    </w:rPr>
  </w:style>
  <w:style w:type="paragraph" w:styleId="Heading3">
    <w:name w:val="heading 3"/>
    <w:basedOn w:val="Normal"/>
    <w:link w:val="Heading3Char"/>
    <w:uiPriority w:val="1"/>
    <w:qFormat/>
    <w:rsid w:val="00C233EC"/>
    <w:pPr>
      <w:widowControl w:val="0"/>
      <w:numPr>
        <w:ilvl w:val="1"/>
        <w:numId w:val="3"/>
      </w:numPr>
      <w:tabs>
        <w:tab w:val="left" w:pos="720"/>
      </w:tabs>
      <w:spacing w:before="10" w:after="120"/>
      <w:ind w:left="662" w:hanging="547"/>
      <w:jc w:val="left"/>
      <w:outlineLvl w:val="2"/>
    </w:pPr>
    <w:rPr>
      <w:rFonts w:ascii="Calibri" w:eastAsia="Calibri" w:hAnsi="Calibri"/>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3EC"/>
    <w:pPr>
      <w:widowControl w:val="0"/>
      <w:spacing w:after="240" w:line="360" w:lineRule="auto"/>
      <w:ind w:left="115" w:right="101"/>
    </w:pPr>
    <w:rPr>
      <w:rFonts w:ascii="Calibri" w:eastAsia="Calibri" w:hAnsi="Calibri"/>
      <w:sz w:val="22"/>
      <w:szCs w:val="21"/>
    </w:rPr>
  </w:style>
  <w:style w:type="character" w:customStyle="1" w:styleId="BodyTextChar">
    <w:name w:val="Body Text Char"/>
    <w:basedOn w:val="DefaultParagraphFont"/>
    <w:link w:val="BodyText"/>
    <w:uiPriority w:val="1"/>
    <w:rsid w:val="00C233EC"/>
    <w:rPr>
      <w:rFonts w:ascii="Calibri" w:eastAsia="Calibri" w:hAnsi="Calibri"/>
      <w:sz w:val="22"/>
      <w:szCs w:val="21"/>
    </w:rPr>
  </w:style>
  <w:style w:type="character" w:styleId="Hyperlink">
    <w:name w:val="Hyperlink"/>
    <w:basedOn w:val="DefaultParagraphFont"/>
    <w:uiPriority w:val="99"/>
    <w:unhideWhenUsed/>
    <w:rsid w:val="00C233EC"/>
    <w:rPr>
      <w:color w:val="0000FF" w:themeColor="hyperlink"/>
      <w:u w:val="single"/>
    </w:rPr>
  </w:style>
  <w:style w:type="character" w:customStyle="1" w:styleId="Heading1Char">
    <w:name w:val="Heading 1 Char"/>
    <w:basedOn w:val="DefaultParagraphFont"/>
    <w:link w:val="Heading1"/>
    <w:uiPriority w:val="1"/>
    <w:rsid w:val="00C233EC"/>
    <w:rPr>
      <w:rFonts w:ascii="Calibri" w:eastAsia="Calibri" w:hAnsi="Calibri"/>
      <w:b/>
      <w:bCs/>
      <w:color w:val="345A8A"/>
      <w:sz w:val="31"/>
      <w:szCs w:val="31"/>
    </w:rPr>
  </w:style>
  <w:style w:type="character" w:customStyle="1" w:styleId="Heading3Char">
    <w:name w:val="Heading 3 Char"/>
    <w:basedOn w:val="DefaultParagraphFont"/>
    <w:link w:val="Heading3"/>
    <w:uiPriority w:val="1"/>
    <w:rsid w:val="00C233EC"/>
    <w:rPr>
      <w:rFonts w:ascii="Calibri" w:eastAsia="Calibri" w:hAnsi="Calibri"/>
      <w:b/>
      <w:bCs/>
      <w:sz w:val="22"/>
      <w:szCs w:val="21"/>
    </w:rPr>
  </w:style>
  <w:style w:type="character" w:styleId="FollowedHyperlink">
    <w:name w:val="FollowedHyperlink"/>
    <w:basedOn w:val="DefaultParagraphFont"/>
    <w:uiPriority w:val="99"/>
    <w:semiHidden/>
    <w:unhideWhenUsed/>
    <w:rsid w:val="004820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233EC"/>
    <w:pPr>
      <w:pageBreakBefore/>
      <w:widowControl w:val="0"/>
      <w:numPr>
        <w:numId w:val="3"/>
      </w:numPr>
      <w:tabs>
        <w:tab w:val="left" w:pos="541"/>
      </w:tabs>
      <w:spacing w:line="360" w:lineRule="auto"/>
      <w:ind w:left="533" w:hanging="418"/>
      <w:outlineLvl w:val="0"/>
    </w:pPr>
    <w:rPr>
      <w:rFonts w:ascii="Calibri" w:eastAsia="Calibri" w:hAnsi="Calibri"/>
      <w:b/>
      <w:bCs/>
      <w:color w:val="345A8A"/>
      <w:sz w:val="31"/>
      <w:szCs w:val="31"/>
    </w:rPr>
  </w:style>
  <w:style w:type="paragraph" w:styleId="Heading3">
    <w:name w:val="heading 3"/>
    <w:basedOn w:val="Normal"/>
    <w:link w:val="Heading3Char"/>
    <w:uiPriority w:val="1"/>
    <w:qFormat/>
    <w:rsid w:val="00C233EC"/>
    <w:pPr>
      <w:widowControl w:val="0"/>
      <w:numPr>
        <w:ilvl w:val="1"/>
        <w:numId w:val="3"/>
      </w:numPr>
      <w:tabs>
        <w:tab w:val="left" w:pos="720"/>
      </w:tabs>
      <w:spacing w:before="10" w:after="120"/>
      <w:ind w:left="662" w:hanging="547"/>
      <w:jc w:val="left"/>
      <w:outlineLvl w:val="2"/>
    </w:pPr>
    <w:rPr>
      <w:rFonts w:ascii="Calibri" w:eastAsia="Calibri" w:hAnsi="Calibri"/>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3EC"/>
    <w:pPr>
      <w:widowControl w:val="0"/>
      <w:spacing w:after="240" w:line="360" w:lineRule="auto"/>
      <w:ind w:left="115" w:right="101"/>
    </w:pPr>
    <w:rPr>
      <w:rFonts w:ascii="Calibri" w:eastAsia="Calibri" w:hAnsi="Calibri"/>
      <w:sz w:val="22"/>
      <w:szCs w:val="21"/>
    </w:rPr>
  </w:style>
  <w:style w:type="character" w:customStyle="1" w:styleId="BodyTextChar">
    <w:name w:val="Body Text Char"/>
    <w:basedOn w:val="DefaultParagraphFont"/>
    <w:link w:val="BodyText"/>
    <w:uiPriority w:val="1"/>
    <w:rsid w:val="00C233EC"/>
    <w:rPr>
      <w:rFonts w:ascii="Calibri" w:eastAsia="Calibri" w:hAnsi="Calibri"/>
      <w:sz w:val="22"/>
      <w:szCs w:val="21"/>
    </w:rPr>
  </w:style>
  <w:style w:type="character" w:styleId="Hyperlink">
    <w:name w:val="Hyperlink"/>
    <w:basedOn w:val="DefaultParagraphFont"/>
    <w:uiPriority w:val="99"/>
    <w:unhideWhenUsed/>
    <w:rsid w:val="00C233EC"/>
    <w:rPr>
      <w:color w:val="0000FF" w:themeColor="hyperlink"/>
      <w:u w:val="single"/>
    </w:rPr>
  </w:style>
  <w:style w:type="character" w:customStyle="1" w:styleId="Heading1Char">
    <w:name w:val="Heading 1 Char"/>
    <w:basedOn w:val="DefaultParagraphFont"/>
    <w:link w:val="Heading1"/>
    <w:uiPriority w:val="1"/>
    <w:rsid w:val="00C233EC"/>
    <w:rPr>
      <w:rFonts w:ascii="Calibri" w:eastAsia="Calibri" w:hAnsi="Calibri"/>
      <w:b/>
      <w:bCs/>
      <w:color w:val="345A8A"/>
      <w:sz w:val="31"/>
      <w:szCs w:val="31"/>
    </w:rPr>
  </w:style>
  <w:style w:type="character" w:customStyle="1" w:styleId="Heading3Char">
    <w:name w:val="Heading 3 Char"/>
    <w:basedOn w:val="DefaultParagraphFont"/>
    <w:link w:val="Heading3"/>
    <w:uiPriority w:val="1"/>
    <w:rsid w:val="00C233EC"/>
    <w:rPr>
      <w:rFonts w:ascii="Calibri" w:eastAsia="Calibri" w:hAnsi="Calibri"/>
      <w:b/>
      <w:bCs/>
      <w:sz w:val="22"/>
      <w:szCs w:val="21"/>
    </w:rPr>
  </w:style>
  <w:style w:type="character" w:styleId="FollowedHyperlink">
    <w:name w:val="FollowedHyperlink"/>
    <w:basedOn w:val="DefaultParagraphFont"/>
    <w:uiPriority w:val="99"/>
    <w:semiHidden/>
    <w:unhideWhenUsed/>
    <w:rsid w:val="0048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board-material/resolutions-2015-04-26-en" TargetMode="External"/><Relationship Id="rId12" Type="http://schemas.openxmlformats.org/officeDocument/2006/relationships/hyperlink" Target="http://whois.icann.org/sites/default/files/files/rds-prelim-issue-13jul15-en.pdf" TargetMode="External"/><Relationship Id="rId13" Type="http://schemas.openxmlformats.org/officeDocument/2006/relationships/hyperlink" Target="https://www.icann.org/public-comments/rds-prelim-issue-2015-07-13-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icann.org/en/system/files/files/final-report-11may12-en.pdf" TargetMode="External"/><Relationship Id="rId8" Type="http://schemas.openxmlformats.org/officeDocument/2006/relationships/hyperlink" Target="http://www.icann.org/en/groups/board/documents/prelim-report-08nov12-en.htm" TargetMode="External"/><Relationship Id="rId9" Type="http://schemas.openxmlformats.org/officeDocument/2006/relationships/hyperlink" Target="https://www.icann.org/en/system/files/files/final-report-06jun14-en.pdf" TargetMode="External"/><Relationship Id="rId10" Type="http://schemas.openxmlformats.org/officeDocument/2006/relationships/hyperlink" Target="http://whois.icann.org/sites/default/files/files/next-generation-rds-framework-26apr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5A6D-22DF-1F48-825E-1553900D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Macintosh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Susan kawaguchi</cp:lastModifiedBy>
  <cp:revision>2</cp:revision>
  <dcterms:created xsi:type="dcterms:W3CDTF">2015-11-04T19:39:00Z</dcterms:created>
  <dcterms:modified xsi:type="dcterms:W3CDTF">2015-11-04T19:39:00Z</dcterms:modified>
</cp:coreProperties>
</file>