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E0" w:rsidRDefault="00584036">
      <w:pPr>
        <w:spacing w:beforeAutospacing="1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ADB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8435" cy="779145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7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552E0" w:rsidRDefault="00584036">
                            <w:pPr>
                              <w:pStyle w:val="FrameContents"/>
                              <w:pBdr>
                                <w:top w:val="double" w:sz="4" w:space="1" w:color="00000A"/>
                                <w:left w:val="double" w:sz="4" w:space="4" w:color="00000A"/>
                                <w:bottom w:val="double" w:sz="4" w:space="1" w:color="00000A"/>
                                <w:right w:val="double" w:sz="4" w:space="4" w:color="00000A"/>
                              </w:pBdr>
                              <w:spacing w:beforeAutospacing="1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Standing Committee on Improvements Implementation (SCI)</w:t>
                            </w:r>
                          </w:p>
                          <w:p w:rsidR="007552E0" w:rsidRDefault="00584036">
                            <w:pPr>
                              <w:pStyle w:val="FrameContents"/>
                              <w:pBdr>
                                <w:top w:val="double" w:sz="4" w:space="1" w:color="00000A"/>
                                <w:left w:val="double" w:sz="4" w:space="4" w:color="00000A"/>
                                <w:bottom w:val="double" w:sz="4" w:space="1" w:color="00000A"/>
                                <w:right w:val="double" w:sz="4" w:space="4" w:color="00000A"/>
                              </w:pBdr>
                              <w:spacing w:beforeAutospacing="1" w:afterAutospacing="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Review Request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0pt;margin-top:0pt;width:413.95pt;height:61.25pt" wp14:anchorId="09ADB7C2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pBdr>
                          <w:top w:val="double" w:sz="4" w:space="1" w:color="00000A"/>
                          <w:left w:val="double" w:sz="4" w:space="4" w:color="00000A"/>
                          <w:bottom w:val="double" w:sz="4" w:space="1" w:color="00000A"/>
                          <w:right w:val="double" w:sz="4" w:space="4" w:color="00000A"/>
                        </w:pBdr>
                        <w:spacing w:beforeAutospacing="1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>Standing Committee on Improvements Implementation (SCI)</w:t>
                      </w:r>
                    </w:p>
                    <w:p>
                      <w:pPr>
                        <w:pStyle w:val="FrameContents"/>
                        <w:pBdr>
                          <w:top w:val="double" w:sz="4" w:space="1" w:color="00000A"/>
                          <w:left w:val="double" w:sz="4" w:space="4" w:color="00000A"/>
                          <w:bottom w:val="double" w:sz="4" w:space="1" w:color="00000A"/>
                          <w:right w:val="double" w:sz="4" w:space="4" w:color="00000A"/>
                        </w:pBdr>
                        <w:spacing w:beforeAutospacing="1" w:afterAutospacing="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28"/>
                          <w:szCs w:val="28"/>
                        </w:rPr>
                        <w:t>Review Request</w:t>
                      </w:r>
                    </w:p>
                  </w:txbxContent>
                </v:textbox>
              </v:rect>
            </w:pict>
          </mc:Fallback>
        </mc:AlternateContent>
      </w:r>
    </w:p>
    <w:p w:rsidR="007552E0" w:rsidRDefault="007552E0">
      <w:pPr>
        <w:spacing w:beforeAutospacing="1" w:afterAutospacing="1"/>
        <w:rPr>
          <w:rFonts w:ascii="Times New Roman" w:hAnsi="Times New Roman" w:cs="Times New Roman"/>
        </w:rPr>
      </w:pPr>
    </w:p>
    <w:p w:rsidR="007552E0" w:rsidRDefault="007552E0">
      <w:pPr>
        <w:spacing w:beforeAutospacing="1" w:afterAutospacing="1"/>
        <w:rPr>
          <w:rFonts w:ascii="Times New Roman" w:hAnsi="Times New Roman" w:cs="Times New Roman"/>
        </w:rPr>
      </w:pPr>
    </w:p>
    <w:p w:rsidR="007552E0" w:rsidRDefault="00584036">
      <w:pPr>
        <w:spacing w:beforeAutospacing="1" w:afterAutospacing="1"/>
      </w:pPr>
      <w:r>
        <w:rPr>
          <w:rFonts w:ascii="Times New Roman" w:hAnsi="Times New Roman" w:cs="Times New Roman"/>
        </w:rPr>
        <w:t xml:space="preserve">Per the SCI Charter, for items that are submitted for review 'on request', the SCI </w:t>
      </w:r>
      <w:r>
        <w:rPr>
          <w:rFonts w:ascii="Times New Roman" w:hAnsi="Times New Roman" w:cs="Times New Roman"/>
        </w:rPr>
        <w:t>requests</w:t>
      </w:r>
      <w:r>
        <w:rPr>
          <w:rFonts w:ascii="Times New Roman" w:hAnsi="Times New Roman" w:cs="Times New Roman"/>
        </w:rPr>
        <w:t xml:space="preserve"> detailed input from the group affected by the process/operational change concerned. Either the GNSO Council or a group chartered by the GNSO Council can make such requests.  The requester should provide the following information, if applicable, in order t</w:t>
      </w:r>
      <w:r>
        <w:rPr>
          <w:rFonts w:ascii="Times New Roman" w:hAnsi="Times New Roman" w:cs="Times New Roman"/>
        </w:rPr>
        <w:t xml:space="preserve">o have comprehensive information available to the SCI on the issue.  </w:t>
      </w:r>
    </w:p>
    <w:p w:rsidR="007552E0" w:rsidRDefault="00584036">
      <w:pPr>
        <w:spacing w:beforeAutospacing="1" w:afterAutospacing="1"/>
      </w:pPr>
      <w:r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>: Per the SCI Charter one member of the group that submitted the request should - if not already represented on the SCI - be nominated as an observer to the SCI until the review of t</w:t>
      </w:r>
      <w:r>
        <w:rPr>
          <w:rFonts w:ascii="Times New Roman" w:hAnsi="Times New Roman" w:cs="Times New Roman"/>
        </w:rPr>
        <w:t xml:space="preserve">he issue in question has been completed.  Please submit the request to the GNSO Secretariat at: </w:t>
      </w:r>
      <w:hyperlink r:id="rId8">
        <w:r>
          <w:rPr>
            <w:rStyle w:val="InternetLink"/>
            <w:rFonts w:ascii="Times New Roman" w:hAnsi="Times New Roman" w:cs="Times New Roman"/>
          </w:rPr>
          <w:t>gnso.secretariat@gnso.icann.org</w:t>
        </w:r>
      </w:hyperlink>
      <w:r>
        <w:rPr>
          <w:rFonts w:ascii="Times New Roman" w:hAnsi="Times New Roman" w:cs="Times New Roman"/>
        </w:rPr>
        <w:t>.</w:t>
      </w: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Date of Request:</w:t>
      </w:r>
    </w:p>
    <w:p w:rsidR="007552E0" w:rsidRDefault="007552E0">
      <w:pPr>
        <w:pStyle w:val="ListParagraph"/>
        <w:spacing w:beforeAutospacing="1" w:afterAutospacing="1" w:line="276" w:lineRule="auto"/>
        <w:ind w:left="0"/>
        <w:rPr>
          <w:rFonts w:ascii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Name of Requester:</w:t>
      </w:r>
      <w:r>
        <w:rPr>
          <w:rFonts w:ascii="Times New Roman" w:hAnsi="Times New Roman" w:cs="Times New Roman"/>
        </w:rPr>
        <w:t xml:space="preserve"> Jonathan Robinson (GNSO Chair) a</w:t>
      </w:r>
      <w:r>
        <w:rPr>
          <w:rFonts w:ascii="Times New Roman" w:hAnsi="Times New Roman" w:cs="Times New Roman"/>
        </w:rPr>
        <w:t xml:space="preserve">nd </w:t>
      </w:r>
      <w:proofErr w:type="spellStart"/>
      <w:r>
        <w:rPr>
          <w:rFonts w:ascii="Times New Roman" w:hAnsi="Times New Roman" w:cs="Times New Roman"/>
        </w:rPr>
        <w:t>Avri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Doria</w:t>
      </w:r>
      <w:proofErr w:type="spellEnd"/>
      <w:r>
        <w:rPr>
          <w:rFonts w:ascii="Times New Roman" w:hAnsi="Times New Roman" w:cs="Times New Roman"/>
        </w:rPr>
        <w:t xml:space="preserve"> (GNSO Council liaison to the SCI)</w:t>
      </w:r>
    </w:p>
    <w:p w:rsidR="007552E0" w:rsidRDefault="007552E0">
      <w:pPr>
        <w:pStyle w:val="ListParagraph"/>
        <w:spacing w:beforeAutospacing="1" w:afterAutospacing="1" w:line="276" w:lineRule="auto"/>
        <w:ind w:left="0"/>
        <w:rPr>
          <w:rFonts w:ascii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Which group do you represent?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>.g. Council, Working Group, Constituency, Stakeholder Group, etc.): GNSO Council</w:t>
      </w:r>
    </w:p>
    <w:p w:rsidR="007552E0" w:rsidRDefault="007552E0">
      <w:pPr>
        <w:pStyle w:val="ListParagraph"/>
        <w:spacing w:beforeAutospacing="1" w:afterAutospacing="1" w:line="276" w:lineRule="auto"/>
        <w:ind w:left="0"/>
        <w:rPr>
          <w:rFonts w:ascii="Times New Roman" w:eastAsia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</w:pPr>
      <w:r>
        <w:rPr>
          <w:rFonts w:ascii="Times New Roman" w:eastAsia="Times New Roman" w:hAnsi="Times New Roman" w:cs="Times New Roman"/>
          <w:b/>
          <w:i/>
        </w:rPr>
        <w:t>To which rules or processes do you refer?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GNSO Operating Procedures, specifically Section </w:t>
      </w:r>
      <w:r>
        <w:rPr>
          <w:rFonts w:ascii="Times New Roman" w:eastAsia="Times New Roman" w:hAnsi="Times New Roman" w:cs="Times New Roman"/>
        </w:rPr>
        <w:t>3.3.2 (Submission of Motions) and Section 4.3.3 (Resubmission of a Motion)</w:t>
      </w:r>
    </w:p>
    <w:p w:rsidR="007552E0" w:rsidRDefault="007552E0">
      <w:pPr>
        <w:spacing w:beforeAutospacing="1" w:afterAutospacing="1" w:line="276" w:lineRule="auto"/>
        <w:rPr>
          <w:rFonts w:ascii="Times New Roman" w:eastAsia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Describe how the rule or process is currently used.  In particular, please indicate whether current rule or process is part of the GNSO Council Operating Procedures and, if so, inc</w:t>
      </w:r>
      <w:r>
        <w:rPr>
          <w:rFonts w:ascii="Times New Roman" w:eastAsia="Times New Roman" w:hAnsi="Times New Roman" w:cs="Times New Roman"/>
          <w:b/>
          <w:i/>
        </w:rPr>
        <w:t xml:space="preserve">lude the section and subsection. If the rule or process is used informally please indicate whether you think that </w:t>
      </w:r>
      <w:r>
        <w:rPr>
          <w:rFonts w:ascii="Times New Roman" w:hAnsi="Times New Roman" w:cs="Times New Roman"/>
          <w:b/>
          <w:i/>
        </w:rPr>
        <w:t>the Council expects this current practice to be translated into procedure: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The latest version of the Procedures incorporates approved new pr</w:t>
      </w:r>
      <w:r>
        <w:rPr>
          <w:rFonts w:ascii="Times New Roman" w:hAnsi="Times New Roman" w:cs="Times New Roman"/>
        </w:rPr>
        <w:t>ocedures recommended by the SCI relating to the Council’s ability to: 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waive the general rule of a 10-day deadline for the submission of motions for voting (Section 3.3.2), and (ii) permit a motion that has been voted on but not adopted to be resubmitte</w:t>
      </w:r>
      <w:r>
        <w:rPr>
          <w:rFonts w:ascii="Times New Roman" w:hAnsi="Times New Roman" w:cs="Times New Roman"/>
        </w:rPr>
        <w:t xml:space="preserve">d for reconsideration (Section 4.3.3). </w:t>
      </w:r>
    </w:p>
    <w:p w:rsidR="007552E0" w:rsidRDefault="007552E0">
      <w:pPr>
        <w:spacing w:beforeAutospacing="1" w:afterAutospacing="1" w:line="276" w:lineRule="auto"/>
        <w:rPr>
          <w:rFonts w:ascii="Times New Roman" w:eastAsia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</w:pPr>
      <w:r>
        <w:rPr>
          <w:rFonts w:ascii="Times New Roman" w:eastAsia="Times New Roman" w:hAnsi="Times New Roman" w:cs="Times New Roman"/>
          <w:b/>
          <w:i/>
        </w:rPr>
        <w:lastRenderedPageBreak/>
        <w:t>Describe the issue(s) or problem(s) with the current rule or process: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SCI </w:t>
      </w:r>
      <w:r>
        <w:rPr>
          <w:rFonts w:ascii="Times New Roman" w:hAnsi="Times New Roman" w:cs="Times New Roman"/>
        </w:rPr>
        <w:t xml:space="preserve">did not </w:t>
      </w:r>
      <w:r>
        <w:rPr>
          <w:rFonts w:ascii="Times New Roman" w:hAnsi="Times New Roman" w:cs="Times New Roman"/>
        </w:rPr>
        <w:t xml:space="preserve">resolve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interactions between </w:t>
      </w:r>
      <w:r>
        <w:rPr>
          <w:rFonts w:ascii="Times New Roman" w:hAnsi="Times New Roman" w:cs="Times New Roman"/>
        </w:rPr>
        <w:t xml:space="preserve">these two situations 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e.g. if a resubmitted motion is sent to the Council after the 10-day deadline applicable to the next scheduled Council meeting)</w:t>
      </w:r>
      <w:r>
        <w:rPr>
          <w:rFonts w:ascii="Times New Roman" w:eastAsia="Times New Roman" w:hAnsi="Times New Roman" w:cs="Times New Roman"/>
        </w:rPr>
        <w:t>. Although the SCI discussed this issue,</w:t>
      </w:r>
      <w:r>
        <w:rPr>
          <w:rFonts w:ascii="Times New Roman" w:eastAsia="Times New Roman" w:hAnsi="Times New Roman" w:cs="Times New Roman"/>
        </w:rPr>
        <w:t xml:space="preserve"> it did not reach consensus on whether and how to address the potential problem.</w:t>
      </w:r>
    </w:p>
    <w:p w:rsidR="007552E0" w:rsidRDefault="007552E0">
      <w:pPr>
        <w:spacing w:beforeAutospacing="1" w:afterAutospacing="1" w:line="276" w:lineRule="auto"/>
        <w:rPr>
          <w:rFonts w:ascii="Times New Roman" w:eastAsia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</w:pPr>
      <w:r>
        <w:rPr>
          <w:rFonts w:ascii="Times New Roman" w:eastAsia="Times New Roman" w:hAnsi="Times New Roman" w:cs="Times New Roman"/>
          <w:b/>
          <w:i/>
        </w:rPr>
        <w:t>Describe the specific changes you propose to address the identified issues or problems: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The GNSO Council requests that </w:t>
      </w:r>
      <w:r>
        <w:rPr>
          <w:rFonts w:ascii="Times New Roman" w:eastAsia="Times New Roman" w:hAnsi="Times New Roman" w:cs="Times New Roman"/>
        </w:rPr>
        <w:t>the SCI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continues</w:t>
      </w:r>
      <w:r>
        <w:rPr>
          <w:rFonts w:ascii="Times New Roman" w:eastAsia="Times New Roman" w:hAnsi="Times New Roman" w:cs="Times New Roman"/>
        </w:rPr>
        <w:t xml:space="preserve"> its</w:t>
      </w:r>
      <w:r>
        <w:rPr>
          <w:rFonts w:ascii="Times New Roman" w:eastAsia="Times New Roman" w:hAnsi="Times New Roman" w:cs="Times New Roman"/>
        </w:rPr>
        <w:t xml:space="preserve"> work on the</w:t>
      </w:r>
      <w:r>
        <w:rPr>
          <w:rFonts w:ascii="Times New Roman" w:eastAsia="Times New Roman" w:hAnsi="Times New Roman" w:cs="Times New Roman"/>
        </w:rPr>
        <w:t xml:space="preserve"> issues 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considers</w:t>
      </w:r>
      <w:r>
        <w:rPr>
          <w:rFonts w:ascii="Times New Roman" w:eastAsia="Times New Roman" w:hAnsi="Times New Roman" w:cs="Times New Roman"/>
        </w:rPr>
        <w:t xml:space="preserve"> whether or not there is a need to include a further rule (possibly as an additional paragraph under the new Section 3.3.2) that specifically addresses the possible interplay between the new rules applicable to waiver of the 10-day motion deadline </w:t>
      </w:r>
      <w:r>
        <w:rPr>
          <w:rFonts w:ascii="Times New Roman" w:eastAsia="Times New Roman" w:hAnsi="Times New Roman" w:cs="Times New Roman"/>
        </w:rPr>
        <w:t>and resubmission of a motion.</w:t>
      </w:r>
      <w:r>
        <w:rPr>
          <w:rFonts w:ascii="Times New Roman" w:eastAsia="Times New Roman" w:hAnsi="Times New Roman" w:cs="Times New Roman"/>
        </w:rPr>
        <w:t xml:space="preserve">  If there is a </w:t>
      </w:r>
      <w:r>
        <w:rPr>
          <w:rFonts w:ascii="Times New Roman" w:eastAsia="Times New Roman" w:hAnsi="Times New Roman" w:cs="Times New Roman"/>
        </w:rPr>
        <w:t>need for such a rule, then the SCI</w:t>
      </w:r>
      <w:r>
        <w:rPr>
          <w:rFonts w:ascii="Times New Roman" w:eastAsia="Times New Roman" w:hAnsi="Times New Roman" w:cs="Times New Roman"/>
        </w:rPr>
        <w:t xml:space="preserve"> should submit recommendations for changes to the O</w:t>
      </w:r>
      <w:r>
        <w:rPr>
          <w:rFonts w:ascii="Times New Roman" w:eastAsia="Times New Roman" w:hAnsi="Times New Roman" w:cs="Times New Roman"/>
        </w:rPr>
        <w:t>perating P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rocedures for dealing with th</w:t>
      </w:r>
      <w:r>
        <w:rPr>
          <w:rFonts w:ascii="Times New Roman" w:eastAsia="Times New Roman" w:hAnsi="Times New Roman" w:cs="Times New Roman"/>
        </w:rPr>
        <w:t>is and other possible interactions between these rules.</w:t>
      </w:r>
    </w:p>
    <w:p w:rsidR="007552E0" w:rsidRDefault="007552E0">
      <w:pPr>
        <w:spacing w:beforeAutospacing="1" w:afterAutospacing="1" w:line="276" w:lineRule="auto"/>
        <w:rPr>
          <w:rFonts w:ascii="Times New Roman" w:eastAsia="Times New Roman" w:hAnsi="Times New Roman" w:cs="Times New Roman"/>
        </w:rPr>
      </w:pPr>
    </w:p>
    <w:p w:rsidR="007552E0" w:rsidRDefault="00584036">
      <w:pPr>
        <w:pStyle w:val="ListParagraph"/>
        <w:numPr>
          <w:ilvl w:val="0"/>
          <w:numId w:val="1"/>
        </w:numPr>
        <w:spacing w:beforeAutospacing="1" w:afterAutospacing="1" w:line="276" w:lineRule="auto"/>
        <w:ind w:left="0"/>
      </w:pPr>
      <w:r>
        <w:rPr>
          <w:rFonts w:ascii="Times New Roman" w:eastAsia="Times New Roman" w:hAnsi="Times New Roman" w:cs="Times New Roman"/>
          <w:b/>
          <w:i/>
        </w:rPr>
        <w:t>Provide any additional suggestion for</w:t>
      </w:r>
      <w:r>
        <w:rPr>
          <w:rFonts w:ascii="Times New Roman" w:eastAsia="Times New Roman" w:hAnsi="Times New Roman" w:cs="Times New Roman"/>
          <w:b/>
          <w:i/>
        </w:rPr>
        <w:t xml:space="preserve"> making the rules/processes easier to administer: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None</w:t>
      </w:r>
    </w:p>
    <w:sectPr w:rsidR="007552E0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4036">
      <w:r>
        <w:separator/>
      </w:r>
    </w:p>
  </w:endnote>
  <w:endnote w:type="continuationSeparator" w:id="0">
    <w:p w:rsidR="00000000" w:rsidRDefault="005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E0" w:rsidRDefault="0058403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552E0" w:rsidRDefault="0058403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pt;height:14.05pt;mso-wrap-distance-left:0pt;mso-wrap-distance-right:0pt;mso-wrap-distance-top:0pt;mso-wrap-distance-bottom:0pt;margin-top:0.05pt;mso-position-vertical-relative:text;margin-left:461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4036">
      <w:r>
        <w:separator/>
      </w:r>
    </w:p>
  </w:footnote>
  <w:footnote w:type="continuationSeparator" w:id="0">
    <w:p w:rsidR="00000000" w:rsidRDefault="00584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1200"/>
    <w:multiLevelType w:val="multilevel"/>
    <w:tmpl w:val="9D703D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CF086A"/>
    <w:multiLevelType w:val="multilevel"/>
    <w:tmpl w:val="E5A2F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E0"/>
    <w:rsid w:val="00584036"/>
    <w:rsid w:val="0075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752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101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6DCC"/>
  </w:style>
  <w:style w:type="character" w:styleId="PageNumber">
    <w:name w:val="page number"/>
    <w:basedOn w:val="DefaultParagraphFont"/>
    <w:uiPriority w:val="99"/>
    <w:semiHidden/>
    <w:unhideWhenUsed/>
    <w:qFormat/>
    <w:rsid w:val="00356DCC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57528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75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1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DCC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7528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101A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6DCC"/>
  </w:style>
  <w:style w:type="character" w:styleId="PageNumber">
    <w:name w:val="page number"/>
    <w:basedOn w:val="DefaultParagraphFont"/>
    <w:uiPriority w:val="99"/>
    <w:semiHidden/>
    <w:unhideWhenUsed/>
    <w:qFormat/>
    <w:rsid w:val="00356DCC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57528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75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1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DCC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nso.secretariat@gnso.icann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Macintosh Word</Application>
  <DocSecurity>4</DocSecurity>
  <Lines>21</Lines>
  <Paragraphs>6</Paragraphs>
  <ScaleCrop>false</ScaleCrop>
  <Company>ICANN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Hedlund</dc:creator>
  <cp:lastModifiedBy>Mary Wong</cp:lastModifiedBy>
  <cp:revision>2</cp:revision>
  <dcterms:created xsi:type="dcterms:W3CDTF">2015-03-09T14:28:00Z</dcterms:created>
  <dcterms:modified xsi:type="dcterms:W3CDTF">2015-03-09T14:28:00Z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ICANN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