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5C828" w14:textId="640C2CA3" w:rsidR="00257C3B" w:rsidRDefault="00257C3B">
      <w:pPr>
        <w:contextualSpacing/>
        <w:rPr>
          <w:rFonts w:asciiTheme="minorHAnsi" w:hAnsiTheme="minorHAnsi"/>
          <w:b/>
          <w:sz w:val="22"/>
        </w:rPr>
      </w:pPr>
      <w:r>
        <w:rPr>
          <w:rFonts w:asciiTheme="minorHAnsi" w:hAnsiTheme="minorHAnsi"/>
          <w:b/>
          <w:sz w:val="22"/>
        </w:rPr>
        <w:t>Input from</w:t>
      </w:r>
      <w:r w:rsidRPr="00257C3B">
        <w:rPr>
          <w:rFonts w:asciiTheme="minorHAnsi" w:hAnsiTheme="minorHAnsi"/>
          <w:sz w:val="22"/>
        </w:rPr>
        <w:t xml:space="preserve"> </w:t>
      </w:r>
      <w:r w:rsidRPr="00257C3B">
        <w:rPr>
          <w:rFonts w:asciiTheme="minorHAnsi" w:hAnsiTheme="minorHAnsi"/>
          <w:b/>
          <w:sz w:val="22"/>
        </w:rPr>
        <w:t>Stakeholder Groups, Constituencies and the new gTLD Subsequent Procedures PDP WG</w:t>
      </w:r>
    </w:p>
    <w:p w14:paraId="50266D69" w14:textId="70FC6D1C" w:rsidR="00B128B5" w:rsidRPr="002860E2" w:rsidRDefault="001A449B">
      <w:pPr>
        <w:contextualSpacing/>
        <w:rPr>
          <w:rFonts w:asciiTheme="minorHAnsi" w:hAnsiTheme="minorHAnsi"/>
          <w:b/>
          <w:sz w:val="22"/>
        </w:rPr>
      </w:pPr>
      <w:r>
        <w:rPr>
          <w:rFonts w:asciiTheme="minorHAnsi" w:hAnsiTheme="minorHAnsi"/>
          <w:b/>
          <w:sz w:val="22"/>
        </w:rPr>
        <w:t>GNSO Council</w:t>
      </w:r>
      <w:r w:rsidR="0064678E" w:rsidRPr="002860E2">
        <w:rPr>
          <w:rFonts w:asciiTheme="minorHAnsi" w:hAnsiTheme="minorHAnsi"/>
          <w:b/>
          <w:sz w:val="22"/>
        </w:rPr>
        <w:t xml:space="preserve"> </w:t>
      </w:r>
    </w:p>
    <w:p w14:paraId="6D403DD1" w14:textId="6D43A253" w:rsidR="00E3563F" w:rsidRPr="002860E2" w:rsidRDefault="005B5572" w:rsidP="00E3563F">
      <w:pPr>
        <w:pBdr>
          <w:bottom w:val="single" w:sz="4" w:space="1" w:color="auto"/>
        </w:pBdr>
        <w:contextualSpacing/>
        <w:rPr>
          <w:rFonts w:asciiTheme="minorHAnsi" w:hAnsiTheme="minorHAnsi"/>
          <w:sz w:val="22"/>
        </w:rPr>
      </w:pPr>
      <w:r w:rsidRPr="002860E2">
        <w:rPr>
          <w:rFonts w:asciiTheme="minorHAnsi" w:hAnsiTheme="minorHAnsi"/>
          <w:sz w:val="22"/>
        </w:rPr>
        <w:t xml:space="preserve">Updated </w:t>
      </w:r>
      <w:r w:rsidR="001A449B">
        <w:rPr>
          <w:rFonts w:asciiTheme="minorHAnsi" w:hAnsiTheme="minorHAnsi"/>
          <w:sz w:val="22"/>
        </w:rPr>
        <w:t>2</w:t>
      </w:r>
      <w:r w:rsidR="00C81C7A">
        <w:rPr>
          <w:rFonts w:asciiTheme="minorHAnsi" w:hAnsiTheme="minorHAnsi"/>
          <w:sz w:val="22"/>
        </w:rPr>
        <w:t>7</w:t>
      </w:r>
      <w:r w:rsidR="001A449B">
        <w:rPr>
          <w:rFonts w:asciiTheme="minorHAnsi" w:hAnsiTheme="minorHAnsi"/>
          <w:sz w:val="22"/>
        </w:rPr>
        <w:t xml:space="preserve"> </w:t>
      </w:r>
      <w:r w:rsidR="0089571B">
        <w:rPr>
          <w:rFonts w:asciiTheme="minorHAnsi" w:hAnsiTheme="minorHAnsi"/>
          <w:sz w:val="22"/>
        </w:rPr>
        <w:t>September</w:t>
      </w:r>
      <w:r w:rsidR="00E3563F" w:rsidRPr="002860E2">
        <w:rPr>
          <w:rFonts w:asciiTheme="minorHAnsi" w:hAnsiTheme="minorHAnsi"/>
          <w:sz w:val="22"/>
        </w:rPr>
        <w:t xml:space="preserve"> 201</w:t>
      </w:r>
      <w:r w:rsidR="002860E2">
        <w:rPr>
          <w:rFonts w:asciiTheme="minorHAnsi" w:hAnsiTheme="minorHAnsi"/>
          <w:sz w:val="22"/>
        </w:rPr>
        <w:t>6</w:t>
      </w:r>
    </w:p>
    <w:p w14:paraId="5490719C" w14:textId="7A9567C4" w:rsidR="00676084" w:rsidRPr="002860E2" w:rsidRDefault="001A449B" w:rsidP="004F47AB">
      <w:pPr>
        <w:pStyle w:val="Heading1"/>
        <w:shd w:val="clear" w:color="auto" w:fill="0A3251"/>
        <w:rPr>
          <w:rFonts w:asciiTheme="minorHAnsi" w:hAnsiTheme="minorHAnsi"/>
          <w:color w:val="FFFFFF" w:themeColor="background1"/>
        </w:rPr>
      </w:pPr>
      <w:r>
        <w:rPr>
          <w:rFonts w:asciiTheme="minorHAnsi" w:hAnsiTheme="minorHAnsi"/>
          <w:color w:val="FFFFFF" w:themeColor="background1"/>
        </w:rPr>
        <w:t>ICANN Board Letter on New gTLD Subsequent Procedures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9497"/>
        <w:gridCol w:w="1552"/>
        <w:gridCol w:w="7"/>
        <w:gridCol w:w="3908"/>
      </w:tblGrid>
      <w:tr w:rsidR="00710341" w:rsidRPr="002860E2" w14:paraId="683CFD6F" w14:textId="77777777" w:rsidTr="00710341">
        <w:trPr>
          <w:tblHeader/>
        </w:trPr>
        <w:tc>
          <w:tcPr>
            <w:tcW w:w="426" w:type="dxa"/>
            <w:tcBorders>
              <w:bottom w:val="single" w:sz="4" w:space="0" w:color="000000"/>
            </w:tcBorders>
            <w:shd w:val="clear" w:color="auto" w:fill="1768B1"/>
          </w:tcPr>
          <w:p w14:paraId="44636316" w14:textId="77777777" w:rsidR="00175AB9" w:rsidRPr="002860E2" w:rsidRDefault="00175AB9" w:rsidP="004F47AB">
            <w:pPr>
              <w:contextualSpacing/>
              <w:jc w:val="center"/>
              <w:rPr>
                <w:rFonts w:asciiTheme="minorHAnsi" w:hAnsiTheme="minorHAnsi"/>
                <w:b/>
                <w:color w:val="FFFFFF" w:themeColor="background1"/>
                <w:sz w:val="22"/>
                <w:szCs w:val="22"/>
              </w:rPr>
            </w:pPr>
            <w:r w:rsidRPr="002860E2">
              <w:rPr>
                <w:rFonts w:asciiTheme="minorHAnsi" w:hAnsiTheme="minorHAnsi"/>
                <w:b/>
                <w:color w:val="FFFFFF" w:themeColor="background1"/>
                <w:sz w:val="22"/>
                <w:szCs w:val="22"/>
              </w:rPr>
              <w:t>#</w:t>
            </w:r>
          </w:p>
        </w:tc>
        <w:tc>
          <w:tcPr>
            <w:tcW w:w="9497" w:type="dxa"/>
            <w:tcBorders>
              <w:bottom w:val="single" w:sz="4" w:space="0" w:color="000000"/>
            </w:tcBorders>
            <w:shd w:val="clear" w:color="auto" w:fill="1768B1"/>
          </w:tcPr>
          <w:p w14:paraId="33DD0EAC" w14:textId="1B895568" w:rsidR="00175AB9" w:rsidRPr="002860E2" w:rsidRDefault="00E91E02" w:rsidP="004F47AB">
            <w:pPr>
              <w:contextualSpacing/>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Full Text</w:t>
            </w:r>
          </w:p>
        </w:tc>
        <w:tc>
          <w:tcPr>
            <w:tcW w:w="1559" w:type="dxa"/>
            <w:gridSpan w:val="2"/>
            <w:tcBorders>
              <w:bottom w:val="single" w:sz="4" w:space="0" w:color="000000"/>
            </w:tcBorders>
            <w:shd w:val="clear" w:color="auto" w:fill="1768B1"/>
          </w:tcPr>
          <w:p w14:paraId="4288A17E" w14:textId="77777777" w:rsidR="00175AB9" w:rsidRPr="002860E2" w:rsidRDefault="00175AB9" w:rsidP="004F47AB">
            <w:pPr>
              <w:contextualSpacing/>
              <w:jc w:val="center"/>
              <w:rPr>
                <w:rFonts w:asciiTheme="minorHAnsi" w:hAnsiTheme="minorHAnsi"/>
                <w:b/>
                <w:color w:val="FFFFFF" w:themeColor="background1"/>
                <w:sz w:val="22"/>
                <w:szCs w:val="22"/>
              </w:rPr>
            </w:pPr>
            <w:r w:rsidRPr="002860E2">
              <w:rPr>
                <w:rFonts w:asciiTheme="minorHAnsi" w:hAnsiTheme="minorHAnsi"/>
                <w:b/>
                <w:color w:val="FFFFFF" w:themeColor="background1"/>
                <w:sz w:val="22"/>
                <w:szCs w:val="22"/>
              </w:rPr>
              <w:t>Contributor</w:t>
            </w:r>
          </w:p>
        </w:tc>
        <w:tc>
          <w:tcPr>
            <w:tcW w:w="3908" w:type="dxa"/>
            <w:tcBorders>
              <w:bottom w:val="single" w:sz="4" w:space="0" w:color="000000"/>
            </w:tcBorders>
            <w:shd w:val="clear" w:color="auto" w:fill="1768B1"/>
          </w:tcPr>
          <w:p w14:paraId="0EA843C8" w14:textId="7AA66AE0" w:rsidR="00175AB9" w:rsidRPr="002860E2" w:rsidRDefault="003E36FE" w:rsidP="004F47AB">
            <w:pPr>
              <w:contextualSpacing/>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Key Points</w:t>
            </w:r>
          </w:p>
        </w:tc>
      </w:tr>
      <w:tr w:rsidR="00175AB9" w:rsidRPr="002860E2" w14:paraId="73E69B69" w14:textId="77777777" w:rsidTr="004F610D">
        <w:trPr>
          <w:trHeight w:val="248"/>
        </w:trPr>
        <w:tc>
          <w:tcPr>
            <w:tcW w:w="15390" w:type="dxa"/>
            <w:gridSpan w:val="5"/>
            <w:tcBorders>
              <w:bottom w:val="single" w:sz="4" w:space="0" w:color="000000"/>
            </w:tcBorders>
            <w:shd w:val="clear" w:color="auto" w:fill="D9D9D9" w:themeFill="background1" w:themeFillShade="D9"/>
          </w:tcPr>
          <w:p w14:paraId="19BC4784" w14:textId="77777777" w:rsidR="003E36FE" w:rsidRDefault="003E36FE" w:rsidP="00AC3871">
            <w:pPr>
              <w:contextualSpacing/>
              <w:rPr>
                <w:rFonts w:asciiTheme="minorHAnsi" w:hAnsiTheme="minorHAnsi"/>
                <w:sz w:val="22"/>
              </w:rPr>
            </w:pPr>
          </w:p>
          <w:p w14:paraId="0BF63953" w14:textId="284E8AD2" w:rsidR="00852AD4" w:rsidRDefault="00852AD4" w:rsidP="00AC3871">
            <w:pPr>
              <w:contextualSpacing/>
              <w:rPr>
                <w:rFonts w:asciiTheme="minorHAnsi" w:hAnsiTheme="minorHAnsi"/>
                <w:sz w:val="22"/>
              </w:rPr>
            </w:pPr>
            <w:r>
              <w:rPr>
                <w:rFonts w:asciiTheme="minorHAnsi" w:hAnsiTheme="minorHAnsi"/>
                <w:sz w:val="22"/>
              </w:rPr>
              <w:t>Summary:</w:t>
            </w:r>
          </w:p>
          <w:p w14:paraId="37373050" w14:textId="77777777" w:rsidR="0041181C" w:rsidRDefault="0041181C" w:rsidP="00AC3871">
            <w:pPr>
              <w:contextualSpacing/>
              <w:rPr>
                <w:rFonts w:asciiTheme="minorHAnsi" w:hAnsiTheme="minorHAnsi"/>
                <w:sz w:val="22"/>
              </w:rPr>
            </w:pPr>
          </w:p>
          <w:p w14:paraId="5B454D6B" w14:textId="33629826" w:rsidR="0041181C" w:rsidRDefault="008653C1" w:rsidP="00AC3871">
            <w:pPr>
              <w:contextualSpacing/>
              <w:rPr>
                <w:rFonts w:asciiTheme="minorHAnsi" w:hAnsiTheme="minorHAnsi"/>
                <w:sz w:val="22"/>
              </w:rPr>
            </w:pPr>
            <w:r>
              <w:rPr>
                <w:rFonts w:asciiTheme="minorHAnsi" w:hAnsiTheme="minorHAnsi"/>
                <w:sz w:val="22"/>
              </w:rPr>
              <w:t xml:space="preserve">This draft document has been produced by staff to facilitate review of input from Stakeholder Groups, Constituencies, the </w:t>
            </w:r>
            <w:r w:rsidRPr="00A861C4">
              <w:rPr>
                <w:rFonts w:asciiTheme="minorHAnsi" w:hAnsiTheme="minorHAnsi"/>
                <w:sz w:val="22"/>
                <w:szCs w:val="22"/>
              </w:rPr>
              <w:t>New gTLD Subsequent Procedures PDP Working Group</w:t>
            </w:r>
            <w:r w:rsidR="00C94495">
              <w:rPr>
                <w:rFonts w:asciiTheme="minorHAnsi" w:hAnsiTheme="minorHAnsi"/>
                <w:sz w:val="22"/>
                <w:szCs w:val="22"/>
              </w:rPr>
              <w:t>, and individuals</w:t>
            </w:r>
            <w:r>
              <w:rPr>
                <w:rFonts w:asciiTheme="minorHAnsi" w:hAnsiTheme="minorHAnsi"/>
                <w:sz w:val="22"/>
                <w:szCs w:val="22"/>
              </w:rPr>
              <w:t xml:space="preserve"> regarding the ICANN Board letter on New gTLD Subsequent Procedures. </w:t>
            </w:r>
          </w:p>
          <w:p w14:paraId="0B16F301" w14:textId="77777777" w:rsidR="00A861C4" w:rsidRDefault="00A861C4" w:rsidP="00AC3871">
            <w:pPr>
              <w:contextualSpacing/>
              <w:rPr>
                <w:rFonts w:asciiTheme="minorHAnsi" w:hAnsiTheme="minorHAnsi"/>
                <w:sz w:val="22"/>
              </w:rPr>
            </w:pPr>
          </w:p>
          <w:p w14:paraId="65E0D2D2" w14:textId="29DE7C5E" w:rsidR="00A861C4" w:rsidRDefault="00A861C4" w:rsidP="00AC3871">
            <w:pPr>
              <w:contextualSpacing/>
              <w:rPr>
                <w:rFonts w:asciiTheme="minorHAnsi" w:hAnsiTheme="minorHAnsi"/>
                <w:sz w:val="22"/>
                <w:szCs w:val="22"/>
              </w:rPr>
            </w:pPr>
            <w:r w:rsidRPr="00A861C4">
              <w:rPr>
                <w:rFonts w:asciiTheme="minorHAnsi" w:hAnsiTheme="minorHAnsi"/>
                <w:sz w:val="22"/>
                <w:szCs w:val="22"/>
              </w:rPr>
              <w:t xml:space="preserve">Responses were received from the BC, ALAC, ISPCP, IPC, </w:t>
            </w:r>
            <w:r w:rsidR="0041181C">
              <w:rPr>
                <w:rFonts w:asciiTheme="minorHAnsi" w:hAnsiTheme="minorHAnsi"/>
                <w:sz w:val="22"/>
                <w:szCs w:val="22"/>
              </w:rPr>
              <w:t>RySG</w:t>
            </w:r>
            <w:r w:rsidR="00A37414">
              <w:rPr>
                <w:rFonts w:asciiTheme="minorHAnsi" w:hAnsiTheme="minorHAnsi"/>
                <w:sz w:val="22"/>
                <w:szCs w:val="22"/>
              </w:rPr>
              <w:t>,</w:t>
            </w:r>
            <w:r w:rsidR="0041181C">
              <w:rPr>
                <w:rFonts w:asciiTheme="minorHAnsi" w:hAnsiTheme="minorHAnsi"/>
                <w:sz w:val="22"/>
                <w:szCs w:val="22"/>
              </w:rPr>
              <w:t xml:space="preserve"> </w:t>
            </w:r>
            <w:r w:rsidR="00A37414">
              <w:rPr>
                <w:rFonts w:asciiTheme="minorHAnsi" w:hAnsiTheme="minorHAnsi"/>
                <w:sz w:val="22"/>
                <w:szCs w:val="22"/>
              </w:rPr>
              <w:t xml:space="preserve">and </w:t>
            </w:r>
            <w:r w:rsidRPr="00A861C4">
              <w:rPr>
                <w:rFonts w:asciiTheme="minorHAnsi" w:hAnsiTheme="minorHAnsi"/>
                <w:sz w:val="22"/>
                <w:szCs w:val="22"/>
              </w:rPr>
              <w:t xml:space="preserve">New gTLD Subsequent Procedures PDP Working Group. Several people also commented on </w:t>
            </w:r>
            <w:r>
              <w:rPr>
                <w:rFonts w:asciiTheme="minorHAnsi" w:hAnsiTheme="minorHAnsi"/>
                <w:sz w:val="22"/>
                <w:szCs w:val="22"/>
              </w:rPr>
              <w:t>related</w:t>
            </w:r>
            <w:r w:rsidRPr="00A861C4">
              <w:rPr>
                <w:rFonts w:asciiTheme="minorHAnsi" w:hAnsiTheme="minorHAnsi"/>
                <w:sz w:val="22"/>
                <w:szCs w:val="22"/>
              </w:rPr>
              <w:t xml:space="preserve"> issues in their individual capacity: Philip Corwin, Johan Helsingius, Rubens Kuhl, and Volker Greimann. </w:t>
            </w:r>
            <w:r w:rsidR="00A37414">
              <w:rPr>
                <w:rFonts w:asciiTheme="minorHAnsi" w:hAnsiTheme="minorHAnsi"/>
                <w:sz w:val="22"/>
                <w:szCs w:val="22"/>
              </w:rPr>
              <w:t>Individual comments are included at the end of this document.</w:t>
            </w:r>
          </w:p>
          <w:p w14:paraId="17F3331F" w14:textId="77777777" w:rsidR="00A37414" w:rsidRDefault="00A37414" w:rsidP="00887E4F">
            <w:pPr>
              <w:pStyle w:val="ColorfulList-Accent11"/>
              <w:ind w:left="0"/>
              <w:rPr>
                <w:rFonts w:asciiTheme="minorHAnsi" w:eastAsia="MS Mincho" w:hAnsiTheme="minorHAnsi"/>
                <w:sz w:val="22"/>
                <w:szCs w:val="22"/>
              </w:rPr>
            </w:pPr>
          </w:p>
          <w:p w14:paraId="1219A932" w14:textId="67FCE2BC" w:rsidR="00887E4F" w:rsidRPr="00A861C4" w:rsidRDefault="00A37414" w:rsidP="00887E4F">
            <w:pPr>
              <w:pStyle w:val="ColorfulList-Accent11"/>
              <w:ind w:left="0"/>
              <w:rPr>
                <w:rFonts w:asciiTheme="minorHAnsi" w:hAnsiTheme="minorHAnsi"/>
                <w:sz w:val="22"/>
                <w:szCs w:val="22"/>
              </w:rPr>
            </w:pPr>
            <w:r>
              <w:rPr>
                <w:rFonts w:asciiTheme="minorHAnsi" w:eastAsia="MS Mincho" w:hAnsiTheme="minorHAnsi"/>
                <w:sz w:val="22"/>
                <w:szCs w:val="22"/>
              </w:rPr>
              <w:t>T</w:t>
            </w:r>
            <w:r w:rsidR="00887E4F" w:rsidRPr="00A861C4">
              <w:rPr>
                <w:rFonts w:asciiTheme="minorHAnsi" w:hAnsiTheme="minorHAnsi"/>
                <w:sz w:val="22"/>
                <w:szCs w:val="22"/>
              </w:rPr>
              <w:t>he New gTLD Subsequent Procedures PDP WG was unable to reach consensus on the topic</w:t>
            </w:r>
            <w:r w:rsidR="00887E4F">
              <w:rPr>
                <w:rFonts w:asciiTheme="minorHAnsi" w:hAnsiTheme="minorHAnsi"/>
                <w:sz w:val="22"/>
                <w:szCs w:val="22"/>
              </w:rPr>
              <w:t xml:space="preserve">, citing </w:t>
            </w:r>
            <w:r w:rsidR="00887E4F" w:rsidRPr="00A861C4">
              <w:rPr>
                <w:rFonts w:asciiTheme="minorHAnsi" w:eastAsia="Times New Roman" w:hAnsiTheme="minorHAnsi"/>
                <w:color w:val="000000"/>
                <w:sz w:val="22"/>
                <w:szCs w:val="22"/>
              </w:rPr>
              <w:t>the lack of context in which the letter was submitted and the short timeframe provided for feedback</w:t>
            </w:r>
            <w:r w:rsidR="00887E4F">
              <w:rPr>
                <w:rFonts w:asciiTheme="minorHAnsi" w:hAnsiTheme="minorHAnsi"/>
                <w:sz w:val="22"/>
                <w:szCs w:val="22"/>
              </w:rPr>
              <w:t xml:space="preserve">. The WG will provide an updated schedule of work prior to ICANN57 and </w:t>
            </w:r>
            <w:r w:rsidR="00887E4F" w:rsidRPr="00A861C4">
              <w:rPr>
                <w:rFonts w:asciiTheme="minorHAnsi" w:hAnsiTheme="minorHAnsi"/>
                <w:sz w:val="22"/>
                <w:szCs w:val="22"/>
              </w:rPr>
              <w:t xml:space="preserve">revisit the </w:t>
            </w:r>
            <w:r w:rsidR="00887E4F">
              <w:rPr>
                <w:rFonts w:asciiTheme="minorHAnsi" w:hAnsiTheme="minorHAnsi"/>
                <w:sz w:val="22"/>
                <w:szCs w:val="22"/>
              </w:rPr>
              <w:t>issue</w:t>
            </w:r>
            <w:r w:rsidR="00887E4F" w:rsidRPr="00A861C4">
              <w:rPr>
                <w:rFonts w:asciiTheme="minorHAnsi" w:hAnsiTheme="minorHAnsi"/>
                <w:sz w:val="22"/>
                <w:szCs w:val="22"/>
              </w:rPr>
              <w:t xml:space="preserve"> following ICANN57. </w:t>
            </w:r>
          </w:p>
          <w:p w14:paraId="466354BF" w14:textId="77777777" w:rsidR="00852AD4" w:rsidRDefault="00852AD4" w:rsidP="00AC3871">
            <w:pPr>
              <w:contextualSpacing/>
              <w:rPr>
                <w:rFonts w:asciiTheme="minorHAnsi" w:hAnsiTheme="minorHAnsi"/>
                <w:i/>
                <w:sz w:val="22"/>
              </w:rPr>
            </w:pPr>
          </w:p>
          <w:p w14:paraId="19FC3E47" w14:textId="77777777" w:rsidR="00A2498B" w:rsidRDefault="00A861C4" w:rsidP="0090360A">
            <w:pPr>
              <w:pStyle w:val="ColorfulList-Accent11"/>
              <w:ind w:left="0"/>
              <w:rPr>
                <w:rFonts w:asciiTheme="minorHAnsi" w:hAnsiTheme="minorHAnsi"/>
                <w:sz w:val="22"/>
                <w:szCs w:val="22"/>
              </w:rPr>
            </w:pPr>
            <w:r>
              <w:rPr>
                <w:rFonts w:asciiTheme="minorHAnsi" w:hAnsiTheme="minorHAnsi"/>
                <w:sz w:val="22"/>
                <w:szCs w:val="22"/>
              </w:rPr>
              <w:t>There</w:t>
            </w:r>
            <w:r w:rsidR="00852AD4" w:rsidRPr="00A861C4">
              <w:rPr>
                <w:rFonts w:asciiTheme="minorHAnsi" w:hAnsiTheme="minorHAnsi"/>
                <w:sz w:val="22"/>
                <w:szCs w:val="22"/>
              </w:rPr>
              <w:t xml:space="preserve"> </w:t>
            </w:r>
            <w:r>
              <w:rPr>
                <w:rFonts w:asciiTheme="minorHAnsi" w:hAnsiTheme="minorHAnsi"/>
                <w:sz w:val="22"/>
                <w:szCs w:val="22"/>
              </w:rPr>
              <w:t>was</w:t>
            </w:r>
            <w:r w:rsidR="00852AD4" w:rsidRPr="00A861C4">
              <w:rPr>
                <w:rFonts w:asciiTheme="minorHAnsi" w:hAnsiTheme="minorHAnsi"/>
                <w:sz w:val="22"/>
                <w:szCs w:val="22"/>
              </w:rPr>
              <w:t xml:space="preserve"> agreement among BC, ALAC, ISPCP</w:t>
            </w:r>
            <w:r w:rsidR="008302DB" w:rsidRPr="00A861C4">
              <w:rPr>
                <w:rFonts w:asciiTheme="minorHAnsi" w:hAnsiTheme="minorHAnsi"/>
                <w:sz w:val="22"/>
                <w:szCs w:val="22"/>
              </w:rPr>
              <w:t>, and IPC</w:t>
            </w:r>
            <w:r w:rsidR="00852AD4" w:rsidRPr="00A861C4">
              <w:rPr>
                <w:rFonts w:asciiTheme="minorHAnsi" w:hAnsiTheme="minorHAnsi"/>
                <w:sz w:val="22"/>
                <w:szCs w:val="22"/>
              </w:rPr>
              <w:t xml:space="preserve"> responses that a new application window should not be opened until all necessary reviews are complete and considered by the Community and Board.</w:t>
            </w:r>
            <w:r w:rsidR="008302DB" w:rsidRPr="00A861C4">
              <w:rPr>
                <w:rFonts w:asciiTheme="minorHAnsi" w:hAnsiTheme="minorHAnsi"/>
                <w:sz w:val="22"/>
                <w:szCs w:val="22"/>
              </w:rPr>
              <w:t xml:space="preserve"> </w:t>
            </w:r>
            <w:r w:rsidR="001B2D05" w:rsidRPr="00A861C4">
              <w:rPr>
                <w:rFonts w:asciiTheme="minorHAnsi" w:hAnsiTheme="minorHAnsi"/>
                <w:sz w:val="22"/>
                <w:szCs w:val="22"/>
              </w:rPr>
              <w:t xml:space="preserve">Johan Helsingius also </w:t>
            </w:r>
            <w:r w:rsidR="00A257E1">
              <w:rPr>
                <w:rFonts w:asciiTheme="minorHAnsi" w:hAnsiTheme="minorHAnsi"/>
                <w:sz w:val="22"/>
                <w:szCs w:val="22"/>
              </w:rPr>
              <w:t>supported</w:t>
            </w:r>
            <w:r w:rsidR="001B2D05" w:rsidRPr="00A861C4">
              <w:rPr>
                <w:rFonts w:asciiTheme="minorHAnsi" w:hAnsiTheme="minorHAnsi"/>
                <w:sz w:val="22"/>
                <w:szCs w:val="22"/>
              </w:rPr>
              <w:t xml:space="preserve"> this perspective in his individual capacity.</w:t>
            </w:r>
            <w:r w:rsidR="0090360A" w:rsidRPr="00A861C4">
              <w:rPr>
                <w:rFonts w:asciiTheme="minorHAnsi" w:hAnsiTheme="minorHAnsi"/>
                <w:sz w:val="22"/>
                <w:szCs w:val="22"/>
              </w:rPr>
              <w:t xml:space="preserve"> </w:t>
            </w:r>
          </w:p>
          <w:p w14:paraId="4DB5C192" w14:textId="77777777" w:rsidR="00A2498B" w:rsidRDefault="00A2498B" w:rsidP="0090360A">
            <w:pPr>
              <w:pStyle w:val="ColorfulList-Accent11"/>
              <w:ind w:left="0"/>
              <w:rPr>
                <w:rFonts w:asciiTheme="minorHAnsi" w:hAnsiTheme="minorHAnsi"/>
                <w:sz w:val="22"/>
                <w:szCs w:val="22"/>
              </w:rPr>
            </w:pPr>
          </w:p>
          <w:p w14:paraId="4BD8BCC6" w14:textId="359CCA7A" w:rsidR="0090360A" w:rsidRDefault="0090360A" w:rsidP="0090360A">
            <w:pPr>
              <w:pStyle w:val="ColorfulList-Accent11"/>
              <w:ind w:left="0"/>
              <w:rPr>
                <w:rFonts w:asciiTheme="minorHAnsi" w:hAnsiTheme="minorHAnsi"/>
                <w:sz w:val="22"/>
                <w:szCs w:val="22"/>
              </w:rPr>
            </w:pPr>
            <w:r w:rsidRPr="00A861C4">
              <w:rPr>
                <w:rFonts w:asciiTheme="minorHAnsi" w:hAnsiTheme="minorHAnsi"/>
                <w:sz w:val="22"/>
                <w:szCs w:val="22"/>
              </w:rPr>
              <w:t>BC and ALAC responses specifically referenced</w:t>
            </w:r>
            <w:r w:rsidR="004F06E4" w:rsidRPr="00A861C4">
              <w:rPr>
                <w:rFonts w:asciiTheme="minorHAnsi" w:hAnsiTheme="minorHAnsi"/>
                <w:sz w:val="22"/>
                <w:szCs w:val="22"/>
              </w:rPr>
              <w:t xml:space="preserve"> the </w:t>
            </w:r>
            <w:r w:rsidR="00A861C4" w:rsidRPr="00A861C4">
              <w:rPr>
                <w:rFonts w:asciiTheme="minorHAnsi" w:hAnsiTheme="minorHAnsi"/>
                <w:sz w:val="22"/>
                <w:szCs w:val="22"/>
              </w:rPr>
              <w:t xml:space="preserve">necessary </w:t>
            </w:r>
            <w:r w:rsidR="004F06E4" w:rsidRPr="00A861C4">
              <w:rPr>
                <w:rFonts w:asciiTheme="minorHAnsi" w:hAnsiTheme="minorHAnsi"/>
                <w:sz w:val="22"/>
                <w:szCs w:val="22"/>
              </w:rPr>
              <w:t xml:space="preserve">completion of the </w:t>
            </w:r>
            <w:r w:rsidRPr="00A861C4">
              <w:rPr>
                <w:rFonts w:asciiTheme="minorHAnsi" w:hAnsiTheme="minorHAnsi"/>
                <w:sz w:val="22"/>
                <w:szCs w:val="22"/>
              </w:rPr>
              <w:t>Subsequent Procedures PDP, RPM PD</w:t>
            </w:r>
            <w:r w:rsidR="004F06E4" w:rsidRPr="00A861C4">
              <w:rPr>
                <w:rFonts w:asciiTheme="minorHAnsi" w:hAnsiTheme="minorHAnsi"/>
                <w:sz w:val="22"/>
                <w:szCs w:val="22"/>
              </w:rPr>
              <w:t>P, and CCT-RT</w:t>
            </w:r>
            <w:r w:rsidRPr="00A861C4">
              <w:rPr>
                <w:rFonts w:asciiTheme="minorHAnsi" w:hAnsiTheme="minorHAnsi"/>
                <w:sz w:val="22"/>
                <w:szCs w:val="22"/>
              </w:rPr>
              <w:t>.</w:t>
            </w:r>
            <w:r w:rsidR="004F06E4" w:rsidRPr="00A861C4">
              <w:rPr>
                <w:rFonts w:asciiTheme="minorHAnsi" w:hAnsiTheme="minorHAnsi"/>
                <w:sz w:val="22"/>
                <w:szCs w:val="22"/>
              </w:rPr>
              <w:t xml:space="preserve"> </w:t>
            </w:r>
            <w:r w:rsidR="00A861C4" w:rsidRPr="00A861C4">
              <w:rPr>
                <w:rFonts w:asciiTheme="minorHAnsi" w:hAnsiTheme="minorHAnsi"/>
                <w:sz w:val="22"/>
                <w:szCs w:val="22"/>
              </w:rPr>
              <w:t>The IPC referenced completion of Subsequent Procedures PDP</w:t>
            </w:r>
            <w:r w:rsidR="00A861C4" w:rsidRPr="00A861C4">
              <w:rPr>
                <w:rFonts w:asciiTheme="minorHAnsi" w:hAnsiTheme="minorHAnsi" w:cs="Helvetica"/>
                <w:sz w:val="22"/>
                <w:szCs w:val="22"/>
              </w:rPr>
              <w:t xml:space="preserve">, RPM </w:t>
            </w:r>
            <w:r w:rsidR="00A861C4" w:rsidRPr="00887E4F">
              <w:rPr>
                <w:rFonts w:asciiTheme="minorHAnsi" w:hAnsiTheme="minorHAnsi" w:cs="Helvetica"/>
                <w:i/>
                <w:sz w:val="22"/>
                <w:szCs w:val="22"/>
              </w:rPr>
              <w:t>Phase 1</w:t>
            </w:r>
            <w:r w:rsidR="00A861C4" w:rsidRPr="00A861C4">
              <w:rPr>
                <w:rFonts w:asciiTheme="minorHAnsi" w:hAnsiTheme="minorHAnsi" w:cs="Helvetica"/>
                <w:sz w:val="22"/>
                <w:szCs w:val="22"/>
              </w:rPr>
              <w:t xml:space="preserve"> PDP, CCT-RT, and SSR Review.</w:t>
            </w:r>
            <w:r w:rsidRPr="00A861C4">
              <w:rPr>
                <w:rFonts w:asciiTheme="minorHAnsi" w:hAnsiTheme="minorHAnsi" w:cs="Helvetica"/>
                <w:sz w:val="22"/>
                <w:szCs w:val="22"/>
              </w:rPr>
              <w:t xml:space="preserve"> </w:t>
            </w:r>
            <w:r w:rsidR="004F06E4" w:rsidRPr="00A861C4">
              <w:rPr>
                <w:rFonts w:asciiTheme="minorHAnsi" w:hAnsiTheme="minorHAnsi"/>
                <w:sz w:val="22"/>
                <w:szCs w:val="22"/>
              </w:rPr>
              <w:t xml:space="preserve">Regarding the RPM PDP, Philip Corwin </w:t>
            </w:r>
            <w:r w:rsidR="00A257E1">
              <w:rPr>
                <w:rFonts w:asciiTheme="minorHAnsi" w:hAnsiTheme="minorHAnsi"/>
                <w:sz w:val="22"/>
                <w:szCs w:val="22"/>
              </w:rPr>
              <w:t>saw</w:t>
            </w:r>
            <w:r w:rsidR="004F06E4" w:rsidRPr="00A861C4">
              <w:rPr>
                <w:rFonts w:asciiTheme="minorHAnsi" w:hAnsiTheme="minorHAnsi"/>
                <w:sz w:val="22"/>
                <w:szCs w:val="22"/>
              </w:rPr>
              <w:t xml:space="preserve"> no reason why a new round would need to await completion of the UDRP review (phase 2), but </w:t>
            </w:r>
            <w:r w:rsidR="00A257E1">
              <w:rPr>
                <w:rFonts w:asciiTheme="minorHAnsi" w:hAnsiTheme="minorHAnsi"/>
                <w:sz w:val="22"/>
                <w:szCs w:val="22"/>
              </w:rPr>
              <w:t>saw</w:t>
            </w:r>
            <w:r w:rsidR="004F06E4" w:rsidRPr="00A861C4">
              <w:rPr>
                <w:rFonts w:asciiTheme="minorHAnsi" w:hAnsiTheme="minorHAnsi"/>
                <w:sz w:val="22"/>
                <w:szCs w:val="22"/>
              </w:rPr>
              <w:t xml:space="preserve"> no practical way to prioritize phase 1 into work streams. </w:t>
            </w:r>
            <w:r w:rsidRPr="00A861C4">
              <w:rPr>
                <w:rFonts w:asciiTheme="minorHAnsi" w:hAnsiTheme="minorHAnsi" w:cs="Helvetica"/>
                <w:sz w:val="22"/>
                <w:szCs w:val="22"/>
              </w:rPr>
              <w:t xml:space="preserve">Several </w:t>
            </w:r>
            <w:r w:rsidR="004F06E4" w:rsidRPr="00A861C4">
              <w:rPr>
                <w:rFonts w:asciiTheme="minorHAnsi" w:hAnsiTheme="minorHAnsi" w:cs="Helvetica"/>
                <w:sz w:val="22"/>
                <w:szCs w:val="22"/>
              </w:rPr>
              <w:t xml:space="preserve">IPC members </w:t>
            </w:r>
            <w:r w:rsidR="00A861C4" w:rsidRPr="00A861C4">
              <w:rPr>
                <w:rFonts w:asciiTheme="minorHAnsi" w:hAnsiTheme="minorHAnsi" w:cs="Helvetica"/>
                <w:sz w:val="22"/>
                <w:szCs w:val="22"/>
              </w:rPr>
              <w:t>believe</w:t>
            </w:r>
            <w:r w:rsidR="006A53CA">
              <w:rPr>
                <w:rFonts w:asciiTheme="minorHAnsi" w:hAnsiTheme="minorHAnsi" w:cs="Helvetica"/>
                <w:sz w:val="22"/>
                <w:szCs w:val="22"/>
              </w:rPr>
              <w:t>d</w:t>
            </w:r>
            <w:r w:rsidR="00A861C4" w:rsidRPr="00A861C4">
              <w:rPr>
                <w:rFonts w:asciiTheme="minorHAnsi" w:hAnsiTheme="minorHAnsi" w:cs="Helvetica"/>
                <w:sz w:val="22"/>
                <w:szCs w:val="22"/>
              </w:rPr>
              <w:t xml:space="preserve"> that</w:t>
            </w:r>
            <w:r w:rsidR="004F06E4" w:rsidRPr="00A861C4">
              <w:rPr>
                <w:rFonts w:asciiTheme="minorHAnsi" w:hAnsiTheme="minorHAnsi" w:cs="Helvetica"/>
                <w:sz w:val="22"/>
                <w:szCs w:val="22"/>
              </w:rPr>
              <w:t xml:space="preserve"> p</w:t>
            </w:r>
            <w:r w:rsidRPr="00A861C4">
              <w:rPr>
                <w:rFonts w:asciiTheme="minorHAnsi" w:hAnsiTheme="minorHAnsi" w:cs="Helvetica"/>
                <w:sz w:val="22"/>
                <w:szCs w:val="22"/>
              </w:rPr>
              <w:t>hase 2 should be comp</w:t>
            </w:r>
            <w:r w:rsidR="00A861C4" w:rsidRPr="00A861C4">
              <w:rPr>
                <w:rFonts w:asciiTheme="minorHAnsi" w:hAnsiTheme="minorHAnsi" w:cs="Helvetica"/>
                <w:sz w:val="22"/>
                <w:szCs w:val="22"/>
              </w:rPr>
              <w:t>leted prior to the next round. </w:t>
            </w:r>
            <w:r w:rsidRPr="00A861C4">
              <w:rPr>
                <w:rFonts w:asciiTheme="minorHAnsi" w:hAnsiTheme="minorHAnsi" w:cs="Helvetica"/>
                <w:sz w:val="22"/>
                <w:szCs w:val="22"/>
              </w:rPr>
              <w:t>Some IPC members also believe</w:t>
            </w:r>
            <w:r w:rsidR="006A53CA">
              <w:rPr>
                <w:rFonts w:asciiTheme="minorHAnsi" w:hAnsiTheme="minorHAnsi" w:cs="Helvetica"/>
                <w:sz w:val="22"/>
                <w:szCs w:val="22"/>
              </w:rPr>
              <w:t>d</w:t>
            </w:r>
            <w:r w:rsidRPr="00A861C4">
              <w:rPr>
                <w:rFonts w:asciiTheme="minorHAnsi" w:hAnsiTheme="minorHAnsi" w:cs="Helvetica"/>
                <w:sz w:val="22"/>
                <w:szCs w:val="22"/>
              </w:rPr>
              <w:t xml:space="preserve"> there are elements of WS2 which should be completed first.</w:t>
            </w:r>
            <w:r w:rsidR="004F06E4" w:rsidRPr="00A861C4">
              <w:rPr>
                <w:rFonts w:asciiTheme="minorHAnsi" w:hAnsiTheme="minorHAnsi"/>
                <w:sz w:val="22"/>
                <w:szCs w:val="22"/>
              </w:rPr>
              <w:t xml:space="preserve"> </w:t>
            </w:r>
            <w:r w:rsidR="00A37414">
              <w:rPr>
                <w:rFonts w:asciiTheme="minorHAnsi" w:hAnsiTheme="minorHAnsi"/>
                <w:sz w:val="22"/>
                <w:szCs w:val="22"/>
              </w:rPr>
              <w:t xml:space="preserve">The </w:t>
            </w:r>
            <w:r w:rsidR="004F06E4" w:rsidRPr="00A861C4">
              <w:rPr>
                <w:rFonts w:asciiTheme="minorHAnsi" w:hAnsiTheme="minorHAnsi"/>
                <w:sz w:val="22"/>
                <w:szCs w:val="22"/>
              </w:rPr>
              <w:t xml:space="preserve">ISPCP emphasized that efforts to address technical aspects of new gTLDs </w:t>
            </w:r>
            <w:r w:rsidR="00A861C4" w:rsidRPr="00A861C4">
              <w:rPr>
                <w:rFonts w:asciiTheme="minorHAnsi" w:hAnsiTheme="minorHAnsi"/>
                <w:sz w:val="22"/>
                <w:szCs w:val="22"/>
              </w:rPr>
              <w:t>must</w:t>
            </w:r>
            <w:r w:rsidR="004F06E4" w:rsidRPr="00A861C4">
              <w:rPr>
                <w:rFonts w:asciiTheme="minorHAnsi" w:hAnsiTheme="minorHAnsi"/>
                <w:sz w:val="22"/>
                <w:szCs w:val="22"/>
              </w:rPr>
              <w:t xml:space="preserve"> be done before a new application process can begin.</w:t>
            </w:r>
          </w:p>
          <w:p w14:paraId="76308856" w14:textId="77777777" w:rsidR="0041181C" w:rsidRDefault="0041181C" w:rsidP="0090360A">
            <w:pPr>
              <w:pStyle w:val="ColorfulList-Accent11"/>
              <w:ind w:left="0"/>
              <w:rPr>
                <w:rFonts w:asciiTheme="minorHAnsi" w:hAnsiTheme="minorHAnsi"/>
                <w:sz w:val="22"/>
                <w:szCs w:val="22"/>
              </w:rPr>
            </w:pPr>
          </w:p>
          <w:p w14:paraId="64669E66" w14:textId="35309F2F" w:rsidR="0041181C" w:rsidRPr="0041181C" w:rsidRDefault="0041181C" w:rsidP="0041181C">
            <w:pPr>
              <w:contextualSpacing/>
              <w:rPr>
                <w:rFonts w:asciiTheme="minorHAnsi" w:hAnsiTheme="minorHAnsi"/>
                <w:sz w:val="22"/>
                <w:szCs w:val="22"/>
              </w:rPr>
            </w:pPr>
            <w:r>
              <w:rPr>
                <w:rFonts w:asciiTheme="minorHAnsi" w:hAnsiTheme="minorHAnsi"/>
                <w:sz w:val="22"/>
                <w:szCs w:val="22"/>
              </w:rPr>
              <w:t>The RySG expressed that o</w:t>
            </w:r>
            <w:r w:rsidRPr="0041181C">
              <w:rPr>
                <w:rFonts w:asciiTheme="minorHAnsi" w:eastAsia="Cambria" w:hAnsiTheme="minorHAnsi"/>
                <w:sz w:val="22"/>
                <w:szCs w:val="22"/>
              </w:rPr>
              <w:t xml:space="preserve">nly work required to address significant deficiencies in policy or implementation should </w:t>
            </w:r>
            <w:r w:rsidRPr="0041181C">
              <w:rPr>
                <w:rFonts w:asciiTheme="minorHAnsi" w:hAnsiTheme="minorHAnsi"/>
                <w:sz w:val="22"/>
                <w:szCs w:val="22"/>
              </w:rPr>
              <w:t>occur prior</w:t>
            </w:r>
            <w:r w:rsidRPr="0041181C">
              <w:rPr>
                <w:rFonts w:asciiTheme="minorHAnsi" w:eastAsia="Cambria" w:hAnsiTheme="minorHAnsi"/>
                <w:sz w:val="22"/>
                <w:szCs w:val="22"/>
              </w:rPr>
              <w:t xml:space="preserve"> to the introduction of additional gTLDs</w:t>
            </w:r>
            <w:r w:rsidRPr="0041181C">
              <w:rPr>
                <w:rFonts w:asciiTheme="minorHAnsi" w:hAnsiTheme="minorHAnsi"/>
                <w:sz w:val="22"/>
                <w:szCs w:val="22"/>
              </w:rPr>
              <w:t xml:space="preserve">: </w:t>
            </w:r>
          </w:p>
          <w:p w14:paraId="4FD7A4B1" w14:textId="2557A0F2" w:rsidR="0041181C" w:rsidRPr="0041181C" w:rsidRDefault="0041181C" w:rsidP="0041181C">
            <w:pPr>
              <w:pStyle w:val="ListParagraph"/>
              <w:numPr>
                <w:ilvl w:val="0"/>
                <w:numId w:val="47"/>
              </w:numPr>
              <w:contextualSpacing/>
              <w:rPr>
                <w:rFonts w:asciiTheme="minorHAnsi" w:hAnsiTheme="minorHAnsi"/>
              </w:rPr>
            </w:pPr>
            <w:r w:rsidRPr="0041181C">
              <w:rPr>
                <w:rFonts w:asciiTheme="minorHAnsi" w:hAnsiTheme="minorHAnsi"/>
              </w:rPr>
              <w:t xml:space="preserve">The CCT-RT and WP3 of the Continuous Data-driven Analysis of Root Server System Stability (CDAR) study </w:t>
            </w:r>
          </w:p>
          <w:p w14:paraId="1ED5FAE3" w14:textId="2DC639B5" w:rsidR="0041181C" w:rsidRPr="0041181C" w:rsidRDefault="0041181C" w:rsidP="0041181C">
            <w:pPr>
              <w:pStyle w:val="ListParagraph"/>
              <w:numPr>
                <w:ilvl w:val="0"/>
                <w:numId w:val="47"/>
              </w:numPr>
              <w:contextualSpacing/>
              <w:rPr>
                <w:rFonts w:asciiTheme="minorHAnsi" w:hAnsiTheme="minorHAnsi"/>
              </w:rPr>
            </w:pPr>
            <w:r w:rsidRPr="0041181C">
              <w:rPr>
                <w:rFonts w:asciiTheme="minorHAnsi" w:hAnsiTheme="minorHAnsi"/>
              </w:rPr>
              <w:t>Key priority topics under the Subsequent Procedures PDP: closed generics, distinct registry agreements for exclusive-use TLDs, and geographic names</w:t>
            </w:r>
            <w:r w:rsidRPr="0041181C">
              <w:rPr>
                <w:rFonts w:asciiTheme="minorHAnsi" w:hAnsiTheme="minorHAnsi"/>
                <w:b/>
              </w:rPr>
              <w:t xml:space="preserve"> </w:t>
            </w:r>
          </w:p>
          <w:p w14:paraId="3EEB4FF1" w14:textId="28A0ADC5" w:rsidR="0041181C" w:rsidRPr="0041181C" w:rsidRDefault="0041181C" w:rsidP="0041181C">
            <w:pPr>
              <w:pStyle w:val="ListParagraph"/>
              <w:numPr>
                <w:ilvl w:val="0"/>
                <w:numId w:val="47"/>
              </w:numPr>
              <w:contextualSpacing/>
              <w:rPr>
                <w:rFonts w:asciiTheme="minorHAnsi" w:hAnsiTheme="minorHAnsi"/>
              </w:rPr>
            </w:pPr>
            <w:r w:rsidRPr="0041181C">
              <w:rPr>
                <w:rFonts w:asciiTheme="minorHAnsi" w:hAnsiTheme="minorHAnsi"/>
              </w:rPr>
              <w:t>Specific implementation issue areas, including (but not limited to) objection processes, string procedures, communities, and application procedures</w:t>
            </w:r>
          </w:p>
          <w:p w14:paraId="45B5A39B" w14:textId="77777777" w:rsidR="001B2D05" w:rsidRDefault="001B2D05" w:rsidP="00AC3871">
            <w:pPr>
              <w:contextualSpacing/>
              <w:rPr>
                <w:rFonts w:asciiTheme="minorHAnsi" w:hAnsiTheme="minorHAnsi"/>
                <w:sz w:val="22"/>
                <w:szCs w:val="22"/>
              </w:rPr>
            </w:pPr>
          </w:p>
          <w:p w14:paraId="6BACBF46" w14:textId="4BE95C05" w:rsidR="0090360A" w:rsidRPr="0090360A" w:rsidRDefault="00C23E7E" w:rsidP="0090360A">
            <w:pPr>
              <w:contextualSpacing/>
              <w:rPr>
                <w:rFonts w:asciiTheme="minorHAnsi" w:hAnsiTheme="minorHAnsi"/>
                <w:sz w:val="22"/>
                <w:szCs w:val="22"/>
              </w:rPr>
            </w:pPr>
            <w:r w:rsidRPr="0090360A">
              <w:rPr>
                <w:rFonts w:asciiTheme="minorHAnsi" w:hAnsiTheme="minorHAnsi"/>
                <w:sz w:val="22"/>
                <w:szCs w:val="22"/>
              </w:rPr>
              <w:t>There a</w:t>
            </w:r>
            <w:r w:rsidR="001B2D05" w:rsidRPr="0090360A">
              <w:rPr>
                <w:rFonts w:asciiTheme="minorHAnsi" w:hAnsiTheme="minorHAnsi"/>
                <w:sz w:val="22"/>
                <w:szCs w:val="22"/>
              </w:rPr>
              <w:t xml:space="preserve">re different perspectives on whether </w:t>
            </w:r>
            <w:r w:rsidRPr="0090360A">
              <w:rPr>
                <w:rFonts w:asciiTheme="minorHAnsi" w:hAnsiTheme="minorHAnsi"/>
                <w:sz w:val="22"/>
                <w:szCs w:val="22"/>
              </w:rPr>
              <w:t xml:space="preserve">it is a given that </w:t>
            </w:r>
            <w:r w:rsidR="001B2D05" w:rsidRPr="0090360A">
              <w:rPr>
                <w:rFonts w:asciiTheme="minorHAnsi" w:hAnsiTheme="minorHAnsi"/>
                <w:sz w:val="22"/>
                <w:szCs w:val="22"/>
              </w:rPr>
              <w:t>there should be subsequent rounds</w:t>
            </w:r>
            <w:r w:rsidRPr="0090360A">
              <w:rPr>
                <w:rFonts w:asciiTheme="minorHAnsi" w:hAnsiTheme="minorHAnsi"/>
                <w:sz w:val="22"/>
                <w:szCs w:val="22"/>
              </w:rPr>
              <w:t xml:space="preserve">. The ISPCP expressed that there needs to be a full discussion about whether or not to have a further round of new gTLDs, drawing on marketplace and technical reviews. Johan Helsingius agreed with this view. </w:t>
            </w:r>
            <w:r w:rsidR="0090360A" w:rsidRPr="0090360A">
              <w:rPr>
                <w:rFonts w:asciiTheme="minorHAnsi" w:hAnsiTheme="minorHAnsi"/>
                <w:sz w:val="22"/>
                <w:szCs w:val="22"/>
              </w:rPr>
              <w:t xml:space="preserve">Rubens Kuhl and Volker Greimann </w:t>
            </w:r>
            <w:r w:rsidR="00887E4F">
              <w:rPr>
                <w:rFonts w:asciiTheme="minorHAnsi" w:hAnsiTheme="minorHAnsi"/>
                <w:sz w:val="22"/>
                <w:szCs w:val="22"/>
              </w:rPr>
              <w:t>responded</w:t>
            </w:r>
            <w:r w:rsidR="0090360A" w:rsidRPr="0090360A">
              <w:rPr>
                <w:rFonts w:asciiTheme="minorHAnsi" w:hAnsiTheme="minorHAnsi"/>
                <w:sz w:val="22"/>
                <w:szCs w:val="22"/>
              </w:rPr>
              <w:t xml:space="preserve"> that the community has already committed to subsequent procedures.</w:t>
            </w:r>
          </w:p>
          <w:p w14:paraId="3C2F0BDB" w14:textId="77B8AB0E" w:rsidR="0089571B" w:rsidRPr="004F610D" w:rsidRDefault="0089571B" w:rsidP="00595C0C">
            <w:pPr>
              <w:contextualSpacing/>
              <w:rPr>
                <w:rFonts w:asciiTheme="minorHAnsi" w:hAnsiTheme="minorHAnsi"/>
                <w:sz w:val="22"/>
              </w:rPr>
            </w:pPr>
          </w:p>
        </w:tc>
      </w:tr>
      <w:tr w:rsidR="00710341" w:rsidRPr="002860E2" w14:paraId="51A7E117" w14:textId="77777777" w:rsidTr="0038273B">
        <w:trPr>
          <w:cantSplit/>
          <w:trHeight w:val="9333"/>
        </w:trPr>
        <w:tc>
          <w:tcPr>
            <w:tcW w:w="426" w:type="dxa"/>
          </w:tcPr>
          <w:p w14:paraId="70E4F697" w14:textId="77777777" w:rsidR="00175AB9" w:rsidRPr="002860E2" w:rsidRDefault="00175AB9" w:rsidP="00AC3871">
            <w:pPr>
              <w:numPr>
                <w:ilvl w:val="0"/>
                <w:numId w:val="23"/>
              </w:numPr>
              <w:contextualSpacing/>
              <w:rPr>
                <w:rFonts w:asciiTheme="minorHAnsi" w:hAnsiTheme="minorHAnsi"/>
                <w:b/>
                <w:sz w:val="20"/>
                <w:szCs w:val="20"/>
              </w:rPr>
            </w:pPr>
          </w:p>
        </w:tc>
        <w:tc>
          <w:tcPr>
            <w:tcW w:w="9497" w:type="dxa"/>
          </w:tcPr>
          <w:p w14:paraId="11D3E609" w14:textId="4EFACA9D" w:rsidR="00710341" w:rsidRPr="00710341" w:rsidRDefault="00710341" w:rsidP="00710341">
            <w:pPr>
              <w:pStyle w:val="ColorfulList-Accent11"/>
              <w:ind w:left="0"/>
              <w:rPr>
                <w:rFonts w:asciiTheme="minorHAnsi" w:hAnsiTheme="minorHAnsi"/>
                <w:sz w:val="20"/>
                <w:szCs w:val="20"/>
              </w:rPr>
            </w:pPr>
            <w:r w:rsidRPr="00710341">
              <w:rPr>
                <w:rFonts w:asciiTheme="minorHAnsi" w:hAnsiTheme="minorHAnsi"/>
                <w:sz w:val="20"/>
                <w:szCs w:val="20"/>
              </w:rPr>
              <w:t>Thank you for your inquiry in regard to Chairman Crocker’s August 5</w:t>
            </w:r>
            <w:r w:rsidRPr="00710341">
              <w:rPr>
                <w:rFonts w:asciiTheme="minorHAnsi" w:hAnsiTheme="minorHAnsi"/>
                <w:sz w:val="20"/>
                <w:szCs w:val="20"/>
                <w:vertAlign w:val="superscript"/>
              </w:rPr>
              <w:t>th</w:t>
            </w:r>
            <w:r>
              <w:rPr>
                <w:rFonts w:asciiTheme="minorHAnsi" w:hAnsiTheme="minorHAnsi"/>
                <w:sz w:val="20"/>
                <w:szCs w:val="20"/>
              </w:rPr>
              <w:t xml:space="preserve"> </w:t>
            </w:r>
            <w:r w:rsidRPr="00710341">
              <w:rPr>
                <w:rFonts w:asciiTheme="minorHAnsi" w:hAnsiTheme="minorHAnsi"/>
                <w:sz w:val="20"/>
                <w:szCs w:val="20"/>
              </w:rPr>
              <w:t xml:space="preserve">letter to you regarding whether “the entirety of the current Subsequent Procedures PDP must be completed prior to advancing a new application process under the current policy recommendations”. I shared the letter with members of the Business Constituency and we had a rather lengthy discussion of this subject on the BC member call held on Thursday, August 19th. </w:t>
            </w:r>
          </w:p>
          <w:p w14:paraId="116709F9" w14:textId="3BC1734B" w:rsidR="00710341" w:rsidRPr="00710341" w:rsidRDefault="00710341" w:rsidP="00710341">
            <w:pPr>
              <w:pStyle w:val="ColorfulList-Accent11"/>
              <w:ind w:left="0"/>
              <w:rPr>
                <w:rFonts w:asciiTheme="minorHAnsi" w:hAnsiTheme="minorHAnsi"/>
                <w:sz w:val="20"/>
                <w:szCs w:val="20"/>
              </w:rPr>
            </w:pPr>
            <w:r w:rsidRPr="00710341">
              <w:rPr>
                <w:rFonts w:asciiTheme="minorHAnsi" w:hAnsiTheme="minorHAnsi"/>
                <w:sz w:val="20"/>
                <w:szCs w:val="20"/>
              </w:rPr>
              <w:t>Based on that conversation I can convey the following preliminary views from</w:t>
            </w:r>
            <w:r>
              <w:rPr>
                <w:rFonts w:asciiTheme="minorHAnsi" w:hAnsiTheme="minorHAnsi"/>
                <w:sz w:val="20"/>
                <w:szCs w:val="20"/>
              </w:rPr>
              <w:t xml:space="preserve"> </w:t>
            </w:r>
            <w:r w:rsidRPr="00710341">
              <w:rPr>
                <w:rFonts w:asciiTheme="minorHAnsi" w:hAnsiTheme="minorHAnsi"/>
                <w:sz w:val="20"/>
                <w:szCs w:val="20"/>
              </w:rPr>
              <w:t>the BC:</w:t>
            </w:r>
          </w:p>
          <w:p w14:paraId="279C2FAE" w14:textId="3556EA79" w:rsidR="00710341" w:rsidRPr="00710341" w:rsidRDefault="00710341" w:rsidP="00710341">
            <w:pPr>
              <w:pStyle w:val="ColorfulList-Accent11"/>
              <w:ind w:left="0"/>
              <w:rPr>
                <w:rFonts w:asciiTheme="minorHAnsi" w:hAnsiTheme="minorHAnsi"/>
                <w:sz w:val="20"/>
                <w:szCs w:val="20"/>
              </w:rPr>
            </w:pPr>
            <w:r w:rsidRPr="00710341">
              <w:rPr>
                <w:rFonts w:asciiTheme="minorHAnsi" w:hAnsiTheme="minorHAnsi"/>
                <w:sz w:val="20"/>
                <w:szCs w:val="20"/>
              </w:rPr>
              <w:sym w:font="Symbol" w:char="F0B7"/>
            </w:r>
            <w:r>
              <w:rPr>
                <w:rFonts w:asciiTheme="minorHAnsi" w:hAnsiTheme="minorHAnsi"/>
                <w:sz w:val="20"/>
                <w:szCs w:val="20"/>
              </w:rPr>
              <w:t xml:space="preserve"> </w:t>
            </w:r>
            <w:r w:rsidRPr="00710341">
              <w:rPr>
                <w:rFonts w:asciiTheme="minorHAnsi" w:hAnsiTheme="minorHAnsi"/>
                <w:sz w:val="20"/>
                <w:szCs w:val="20"/>
              </w:rPr>
              <w:t>The BC is of the general view that if there is to be a subsequent round or a permanently open application window, it should not be unnecessarily delayed so as to permit the timely submission of .brand applications.</w:t>
            </w:r>
          </w:p>
          <w:p w14:paraId="4974C65D" w14:textId="54051909" w:rsidR="00710341" w:rsidRPr="00710341" w:rsidRDefault="00710341" w:rsidP="00710341">
            <w:pPr>
              <w:pStyle w:val="ColorfulList-Accent11"/>
              <w:ind w:left="0"/>
              <w:rPr>
                <w:rFonts w:asciiTheme="minorHAnsi" w:hAnsiTheme="minorHAnsi"/>
                <w:sz w:val="20"/>
                <w:szCs w:val="20"/>
              </w:rPr>
            </w:pPr>
            <w:r w:rsidRPr="00710341">
              <w:rPr>
                <w:rFonts w:asciiTheme="minorHAnsi" w:hAnsiTheme="minorHAnsi"/>
                <w:sz w:val="20"/>
                <w:szCs w:val="20"/>
              </w:rPr>
              <w:sym w:font="Symbol" w:char="F0B7"/>
            </w:r>
            <w:r>
              <w:rPr>
                <w:rFonts w:asciiTheme="minorHAnsi" w:hAnsiTheme="minorHAnsi"/>
                <w:sz w:val="20"/>
                <w:szCs w:val="20"/>
              </w:rPr>
              <w:t xml:space="preserve"> </w:t>
            </w:r>
            <w:r w:rsidRPr="00710341">
              <w:rPr>
                <w:rFonts w:asciiTheme="minorHAnsi" w:hAnsiTheme="minorHAnsi"/>
                <w:sz w:val="20"/>
                <w:szCs w:val="20"/>
              </w:rPr>
              <w:t>That said, the BC believes that the application window should not be opened until all necessary reviews have been completed and their reports and recommendations have been fully considered by the ICANN community and Board. This includes not just the Subsequent Procedures PDP referenced in Chairman Crocker’s letter but also the RPM Review PDP (of which I am a WG Co-Chair) and the Consumer Choice, Competition and Trust Review mandated by the Affirmation of Commitments.</w:t>
            </w:r>
          </w:p>
          <w:p w14:paraId="78A078CF" w14:textId="034D6D5E" w:rsidR="00710341" w:rsidRPr="00710341" w:rsidRDefault="00710341" w:rsidP="00710341">
            <w:pPr>
              <w:pStyle w:val="ColorfulList-Accent11"/>
              <w:ind w:left="0"/>
              <w:rPr>
                <w:rFonts w:asciiTheme="minorHAnsi" w:hAnsiTheme="minorHAnsi"/>
                <w:sz w:val="20"/>
                <w:szCs w:val="20"/>
              </w:rPr>
            </w:pPr>
            <w:r w:rsidRPr="00710341">
              <w:rPr>
                <w:rFonts w:asciiTheme="minorHAnsi" w:hAnsiTheme="minorHAnsi"/>
                <w:sz w:val="20"/>
                <w:szCs w:val="20"/>
              </w:rPr>
              <w:sym w:font="Symbol" w:char="F0B7"/>
            </w:r>
            <w:r>
              <w:rPr>
                <w:rFonts w:asciiTheme="minorHAnsi" w:hAnsiTheme="minorHAnsi"/>
                <w:sz w:val="20"/>
                <w:szCs w:val="20"/>
              </w:rPr>
              <w:t xml:space="preserve"> </w:t>
            </w:r>
            <w:r w:rsidRPr="00710341">
              <w:rPr>
                <w:rFonts w:asciiTheme="minorHAnsi" w:hAnsiTheme="minorHAnsi"/>
                <w:sz w:val="20"/>
                <w:szCs w:val="20"/>
              </w:rPr>
              <w:t xml:space="preserve">Chairman Crocker appears to be inquiring as to whether it is possible for the Subsequent Procedures PDP to adopt a Work Stream 1 &amp; 2 approach similar to the one created for the CCWG on Accountability. The BC knows of no precedent for such an approach within a PDP. We also observe that the Charter created for a PDP requires it to address, at a minimum, all the subject matter specified in the Charter and that it is the </w:t>
            </w:r>
            <w:r>
              <w:rPr>
                <w:rFonts w:asciiTheme="minorHAnsi" w:hAnsiTheme="minorHAnsi"/>
                <w:sz w:val="20"/>
                <w:szCs w:val="20"/>
              </w:rPr>
              <w:t xml:space="preserve">general practice of a PDP WG to </w:t>
            </w:r>
            <w:r w:rsidRPr="00710341">
              <w:rPr>
                <w:rFonts w:asciiTheme="minorHAnsi" w:hAnsiTheme="minorHAnsi"/>
                <w:sz w:val="20"/>
                <w:szCs w:val="20"/>
              </w:rPr>
              <w:t>keep all issues open and subject to potential adjustment up to publication of its proposed draft report and recommendations. Therefore, we believe that any WS 1 &amp; 2 approach for any PDP would need to be specified in its initial Charter and, if not, would require a Charter amendment to be approved by Council.</w:t>
            </w:r>
          </w:p>
          <w:p w14:paraId="7D1E9018" w14:textId="2F78650B" w:rsidR="00710341" w:rsidRPr="00710341" w:rsidRDefault="00710341" w:rsidP="00710341">
            <w:pPr>
              <w:pStyle w:val="ColorfulList-Accent11"/>
              <w:ind w:left="0"/>
              <w:rPr>
                <w:rFonts w:asciiTheme="minorHAnsi" w:hAnsiTheme="minorHAnsi"/>
                <w:sz w:val="20"/>
                <w:szCs w:val="20"/>
              </w:rPr>
            </w:pPr>
            <w:r w:rsidRPr="00710341">
              <w:rPr>
                <w:rFonts w:asciiTheme="minorHAnsi" w:hAnsiTheme="minorHAnsi"/>
                <w:sz w:val="20"/>
                <w:szCs w:val="20"/>
              </w:rPr>
              <w:sym w:font="Symbol" w:char="F0B7"/>
            </w:r>
            <w:r>
              <w:rPr>
                <w:rFonts w:asciiTheme="minorHAnsi" w:hAnsiTheme="minorHAnsi"/>
                <w:sz w:val="20"/>
                <w:szCs w:val="20"/>
              </w:rPr>
              <w:t xml:space="preserve"> </w:t>
            </w:r>
            <w:r w:rsidRPr="00710341">
              <w:rPr>
                <w:rFonts w:asciiTheme="minorHAnsi" w:hAnsiTheme="minorHAnsi"/>
                <w:sz w:val="20"/>
                <w:szCs w:val="20"/>
              </w:rPr>
              <w:t>The BC wishes its Councilors to inquire in regard to what process will be followed within Council in forming a response to Chairman Crocker’s letter.</w:t>
            </w:r>
          </w:p>
          <w:p w14:paraId="342CCE23" w14:textId="40D25F45" w:rsidR="00710341" w:rsidRPr="00710341" w:rsidRDefault="00710341" w:rsidP="00710341">
            <w:pPr>
              <w:pStyle w:val="ColorfulList-Accent11"/>
              <w:ind w:left="0"/>
              <w:rPr>
                <w:rFonts w:asciiTheme="minorHAnsi" w:hAnsiTheme="minorHAnsi"/>
                <w:sz w:val="20"/>
                <w:szCs w:val="20"/>
              </w:rPr>
            </w:pPr>
            <w:r w:rsidRPr="00710341">
              <w:rPr>
                <w:rFonts w:asciiTheme="minorHAnsi" w:hAnsiTheme="minorHAnsi"/>
                <w:sz w:val="20"/>
                <w:szCs w:val="20"/>
              </w:rPr>
              <w:t xml:space="preserve">Beyond those preliminary views, and speaking in a personal capacity informed by my Co-Chair position of the RPM Review PDP, I note that our Charter bifurcates our work into two phases, with the first being a review of all new gTLD RPMs and the second being a review of the UDRP. We are currently adhering to our projected work schedule and expect to complete our review of new gTLD RPMs by mid-2017 and to deliver a final report and recommendations (following a public comment period) to the Council by late 2017.  We will then commence the UDRP review in early 2018 and have not yet projected how long that second phase might take to complete. </w:t>
            </w:r>
          </w:p>
          <w:p w14:paraId="10C3F254" w14:textId="3D530120" w:rsidR="00710341" w:rsidRPr="00710341" w:rsidRDefault="00710341" w:rsidP="00710341">
            <w:pPr>
              <w:pStyle w:val="ColorfulList-Accent11"/>
              <w:ind w:left="0"/>
              <w:rPr>
                <w:rFonts w:asciiTheme="minorHAnsi" w:hAnsiTheme="minorHAnsi"/>
                <w:sz w:val="20"/>
                <w:szCs w:val="20"/>
              </w:rPr>
            </w:pPr>
            <w:r w:rsidRPr="00710341">
              <w:rPr>
                <w:rFonts w:asciiTheme="minorHAnsi" w:hAnsiTheme="minorHAnsi"/>
                <w:sz w:val="20"/>
                <w:szCs w:val="20"/>
              </w:rPr>
              <w:t xml:space="preserve">I personally see no reason why a subsequent application round would need to await completion of the UDRP review. However, it is the strong view of the BC that no new application round should commence until our WG’s review of the efficacy of the </w:t>
            </w:r>
            <w:r>
              <w:rPr>
                <w:rFonts w:asciiTheme="minorHAnsi" w:hAnsiTheme="minorHAnsi"/>
                <w:sz w:val="20"/>
                <w:szCs w:val="20"/>
              </w:rPr>
              <w:t xml:space="preserve">RPMs has been completed and any </w:t>
            </w:r>
            <w:r w:rsidRPr="00710341">
              <w:rPr>
                <w:rFonts w:asciiTheme="minorHAnsi" w:hAnsiTheme="minorHAnsi"/>
                <w:sz w:val="20"/>
                <w:szCs w:val="20"/>
              </w:rPr>
              <w:t>recommendations for chang</w:t>
            </w:r>
            <w:r w:rsidR="0089571B">
              <w:rPr>
                <w:rFonts w:asciiTheme="minorHAnsi" w:hAnsiTheme="minorHAnsi"/>
                <w:sz w:val="20"/>
                <w:szCs w:val="20"/>
              </w:rPr>
              <w:t xml:space="preserve">e have been </w:t>
            </w:r>
            <w:r w:rsidRPr="00710341">
              <w:rPr>
                <w:rFonts w:asciiTheme="minorHAnsi" w:hAnsiTheme="minorHAnsi"/>
                <w:sz w:val="20"/>
                <w:szCs w:val="20"/>
              </w:rPr>
              <w:t xml:space="preserve">considered by Council and The Board. While I have not yet discussed this matter with the other two Co-Chairs, I personally see no practical means by which we could prioritize our phase </w:t>
            </w:r>
            <w:r w:rsidR="0089571B">
              <w:rPr>
                <w:rFonts w:asciiTheme="minorHAnsi" w:hAnsiTheme="minorHAnsi"/>
                <w:sz w:val="20"/>
                <w:szCs w:val="20"/>
              </w:rPr>
              <w:t xml:space="preserve">1 RPM review into separate work </w:t>
            </w:r>
            <w:r w:rsidRPr="00710341">
              <w:rPr>
                <w:rFonts w:asciiTheme="minorHAnsi" w:hAnsiTheme="minorHAnsi"/>
                <w:sz w:val="20"/>
                <w:szCs w:val="20"/>
              </w:rPr>
              <w:t>streams; further, doing so would require wholesale revision (and consequent disruption) of our projected work schedule.</w:t>
            </w:r>
          </w:p>
          <w:p w14:paraId="2CB5A150" w14:textId="1B8EF3AC" w:rsidR="00710341" w:rsidRPr="00710341" w:rsidRDefault="00710341" w:rsidP="00710341">
            <w:pPr>
              <w:pStyle w:val="ColorfulList-Accent11"/>
              <w:ind w:left="0"/>
              <w:rPr>
                <w:rFonts w:asciiTheme="minorHAnsi" w:hAnsiTheme="minorHAnsi"/>
                <w:sz w:val="20"/>
                <w:szCs w:val="20"/>
              </w:rPr>
            </w:pPr>
            <w:bookmarkStart w:id="0" w:name="2"/>
            <w:bookmarkEnd w:id="0"/>
            <w:r w:rsidRPr="00710341">
              <w:rPr>
                <w:rFonts w:asciiTheme="minorHAnsi" w:hAnsiTheme="minorHAnsi"/>
                <w:sz w:val="20"/>
                <w:szCs w:val="20"/>
              </w:rPr>
              <w:t>I hope that this rather detailed response is of assistance to you and other Council members, and look forward to further initial discussion of this subject during our September 1</w:t>
            </w:r>
            <w:r w:rsidRPr="00710341">
              <w:rPr>
                <w:rFonts w:asciiTheme="minorHAnsi" w:hAnsiTheme="minorHAnsi"/>
                <w:sz w:val="20"/>
                <w:szCs w:val="20"/>
                <w:vertAlign w:val="superscript"/>
              </w:rPr>
              <w:t>st</w:t>
            </w:r>
            <w:r>
              <w:rPr>
                <w:rFonts w:asciiTheme="minorHAnsi" w:hAnsiTheme="minorHAnsi"/>
                <w:sz w:val="20"/>
                <w:szCs w:val="20"/>
              </w:rPr>
              <w:t xml:space="preserve"> </w:t>
            </w:r>
            <w:r w:rsidRPr="00710341">
              <w:rPr>
                <w:rFonts w:asciiTheme="minorHAnsi" w:hAnsiTheme="minorHAnsi"/>
                <w:sz w:val="20"/>
                <w:szCs w:val="20"/>
              </w:rPr>
              <w:t xml:space="preserve">Council call. </w:t>
            </w:r>
          </w:p>
          <w:p w14:paraId="437CB65C" w14:textId="77777777" w:rsidR="00852AD4" w:rsidRDefault="00852AD4" w:rsidP="00A218AA">
            <w:pPr>
              <w:pStyle w:val="ColorfulList-Accent11"/>
              <w:ind w:left="0"/>
              <w:rPr>
                <w:rFonts w:asciiTheme="minorHAnsi" w:hAnsiTheme="minorHAnsi"/>
                <w:sz w:val="20"/>
                <w:szCs w:val="20"/>
              </w:rPr>
            </w:pPr>
          </w:p>
          <w:p w14:paraId="504B1A69" w14:textId="40AC4DC2" w:rsidR="0038273B" w:rsidRPr="0038273B" w:rsidRDefault="00C17B45" w:rsidP="0038273B">
            <w:pPr>
              <w:pStyle w:val="ColorfulList-Accent11"/>
              <w:ind w:left="0"/>
              <w:rPr>
                <w:rFonts w:asciiTheme="minorHAnsi" w:hAnsiTheme="minorHAnsi"/>
                <w:sz w:val="20"/>
                <w:szCs w:val="20"/>
              </w:rPr>
            </w:pPr>
            <w:r w:rsidRPr="002860E2">
              <w:rPr>
                <w:rFonts w:asciiTheme="minorHAnsi" w:hAnsiTheme="minorHAnsi"/>
                <w:sz w:val="20"/>
                <w:szCs w:val="20"/>
              </w:rPr>
              <w:t xml:space="preserve">See full comment: </w:t>
            </w:r>
            <w:hyperlink r:id="rId8" w:history="1">
              <w:r w:rsidR="003E36FE" w:rsidRPr="0040552B">
                <w:rPr>
                  <w:rStyle w:val="Hyperlink"/>
                  <w:rFonts w:asciiTheme="minorHAnsi" w:hAnsiTheme="minorHAnsi"/>
                  <w:sz w:val="20"/>
                  <w:szCs w:val="20"/>
                </w:rPr>
                <w:t>https://gnso.icann.org/mailing-lists/archives/council/msg19017.html</w:t>
              </w:r>
            </w:hyperlink>
          </w:p>
          <w:p w14:paraId="187FA1D4" w14:textId="77777777" w:rsidR="0038273B" w:rsidRPr="0038273B" w:rsidRDefault="0038273B" w:rsidP="0038273B">
            <w:pPr>
              <w:pStyle w:val="ColorfulList-Accent11"/>
              <w:rPr>
                <w:rFonts w:asciiTheme="minorHAnsi" w:hAnsiTheme="minorHAnsi"/>
                <w:sz w:val="20"/>
                <w:szCs w:val="20"/>
              </w:rPr>
            </w:pPr>
          </w:p>
          <w:p w14:paraId="4CDBE7D3" w14:textId="08FF96DC" w:rsidR="00C17B45" w:rsidRPr="002860E2" w:rsidRDefault="00C17B45" w:rsidP="00C17B45">
            <w:pPr>
              <w:pStyle w:val="ColorfulList-Accent11"/>
              <w:ind w:left="0"/>
              <w:rPr>
                <w:rFonts w:asciiTheme="minorHAnsi" w:hAnsiTheme="minorHAnsi"/>
                <w:sz w:val="20"/>
                <w:szCs w:val="20"/>
              </w:rPr>
            </w:pPr>
          </w:p>
        </w:tc>
        <w:tc>
          <w:tcPr>
            <w:tcW w:w="1559" w:type="dxa"/>
            <w:gridSpan w:val="2"/>
          </w:tcPr>
          <w:p w14:paraId="2B596298" w14:textId="02873465" w:rsidR="00175AB9" w:rsidRPr="002860E2" w:rsidRDefault="004F610D" w:rsidP="00AC3871">
            <w:pPr>
              <w:contextualSpacing/>
              <w:rPr>
                <w:rFonts w:asciiTheme="minorHAnsi" w:hAnsiTheme="minorHAnsi"/>
                <w:sz w:val="20"/>
                <w:szCs w:val="20"/>
              </w:rPr>
            </w:pPr>
            <w:r>
              <w:rPr>
                <w:rFonts w:asciiTheme="minorHAnsi" w:hAnsiTheme="minorHAnsi"/>
                <w:sz w:val="20"/>
                <w:szCs w:val="20"/>
              </w:rPr>
              <w:t>Philip Corwin on behalf of the BC</w:t>
            </w:r>
          </w:p>
        </w:tc>
        <w:tc>
          <w:tcPr>
            <w:tcW w:w="3908" w:type="dxa"/>
          </w:tcPr>
          <w:p w14:paraId="76835073" w14:textId="3E0FCB0D" w:rsidR="00443E13" w:rsidRDefault="00E91E02" w:rsidP="00E9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r>
              <w:rPr>
                <w:rFonts w:asciiTheme="minorHAnsi" w:hAnsiTheme="minorHAnsi"/>
                <w:sz w:val="20"/>
                <w:szCs w:val="20"/>
              </w:rPr>
              <w:t xml:space="preserve">Subsequent </w:t>
            </w:r>
            <w:r w:rsidR="008B1891">
              <w:rPr>
                <w:rFonts w:asciiTheme="minorHAnsi" w:hAnsiTheme="minorHAnsi"/>
                <w:sz w:val="20"/>
                <w:szCs w:val="20"/>
              </w:rPr>
              <w:t>procedures for new gTLDs</w:t>
            </w:r>
            <w:r>
              <w:rPr>
                <w:rFonts w:asciiTheme="minorHAnsi" w:hAnsiTheme="minorHAnsi"/>
                <w:sz w:val="20"/>
                <w:szCs w:val="20"/>
              </w:rPr>
              <w:t xml:space="preserve"> should not be unnecessarily delayed</w:t>
            </w:r>
            <w:r w:rsidR="008B1891">
              <w:rPr>
                <w:rFonts w:asciiTheme="minorHAnsi" w:hAnsiTheme="minorHAnsi"/>
                <w:sz w:val="20"/>
                <w:szCs w:val="20"/>
              </w:rPr>
              <w:t>.</w:t>
            </w:r>
          </w:p>
          <w:p w14:paraId="57567259" w14:textId="77777777" w:rsidR="008B1891" w:rsidRDefault="008B1891" w:rsidP="00E9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2A6DA4BD" w14:textId="21EE83CF" w:rsidR="008B1891" w:rsidRPr="00E82FB9" w:rsidRDefault="008B1891" w:rsidP="00E9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0"/>
                <w:szCs w:val="20"/>
              </w:rPr>
            </w:pPr>
            <w:r w:rsidRPr="00E82FB9">
              <w:rPr>
                <w:rFonts w:asciiTheme="minorHAnsi" w:hAnsiTheme="minorHAnsi"/>
                <w:b/>
                <w:sz w:val="20"/>
                <w:szCs w:val="20"/>
              </w:rPr>
              <w:t>An application window should not be opened until all necessary reviews are complete and considered by the Community and Board (Subsequent Procedures PDP, RPM Review P</w:t>
            </w:r>
            <w:r w:rsidR="0090360A">
              <w:rPr>
                <w:rFonts w:asciiTheme="minorHAnsi" w:hAnsiTheme="minorHAnsi"/>
                <w:b/>
                <w:sz w:val="20"/>
                <w:szCs w:val="20"/>
              </w:rPr>
              <w:t>D</w:t>
            </w:r>
            <w:r w:rsidRPr="00E82FB9">
              <w:rPr>
                <w:rFonts w:asciiTheme="minorHAnsi" w:hAnsiTheme="minorHAnsi"/>
                <w:b/>
                <w:sz w:val="20"/>
                <w:szCs w:val="20"/>
              </w:rPr>
              <w:t>P, CCT-RT).</w:t>
            </w:r>
          </w:p>
          <w:p w14:paraId="2126851F" w14:textId="77777777" w:rsidR="008B1891" w:rsidRDefault="008B1891" w:rsidP="00E9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5DCDB55A" w14:textId="6A55E8A1" w:rsidR="008B1891" w:rsidRDefault="008B1891" w:rsidP="00E9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r>
              <w:rPr>
                <w:rFonts w:asciiTheme="minorHAnsi" w:hAnsiTheme="minorHAnsi"/>
                <w:sz w:val="20"/>
                <w:szCs w:val="20"/>
              </w:rPr>
              <w:t>A</w:t>
            </w:r>
            <w:r w:rsidRPr="00710341">
              <w:rPr>
                <w:rFonts w:asciiTheme="minorHAnsi" w:hAnsiTheme="minorHAnsi"/>
                <w:sz w:val="20"/>
                <w:szCs w:val="20"/>
              </w:rPr>
              <w:t xml:space="preserve"> W</w:t>
            </w:r>
            <w:r>
              <w:rPr>
                <w:rFonts w:asciiTheme="minorHAnsi" w:hAnsiTheme="minorHAnsi"/>
                <w:sz w:val="20"/>
                <w:szCs w:val="20"/>
              </w:rPr>
              <w:t>orkstream</w:t>
            </w:r>
            <w:r w:rsidRPr="00710341">
              <w:rPr>
                <w:rFonts w:asciiTheme="minorHAnsi" w:hAnsiTheme="minorHAnsi"/>
                <w:sz w:val="20"/>
                <w:szCs w:val="20"/>
              </w:rPr>
              <w:t xml:space="preserve"> 1 &amp; 2 approach for any PDP would need to be specified in </w:t>
            </w:r>
            <w:r>
              <w:rPr>
                <w:rFonts w:asciiTheme="minorHAnsi" w:hAnsiTheme="minorHAnsi"/>
                <w:sz w:val="20"/>
                <w:szCs w:val="20"/>
              </w:rPr>
              <w:t>the PDP’s Charter.</w:t>
            </w:r>
          </w:p>
          <w:p w14:paraId="21442C2B" w14:textId="77777777" w:rsidR="008B1891" w:rsidRDefault="008B1891" w:rsidP="00E9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10ADA070" w14:textId="2DE1C076" w:rsidR="008B1891" w:rsidRDefault="008B1891" w:rsidP="00E9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r>
              <w:rPr>
                <w:rFonts w:asciiTheme="minorHAnsi" w:hAnsiTheme="minorHAnsi"/>
                <w:sz w:val="20"/>
                <w:szCs w:val="20"/>
              </w:rPr>
              <w:t>The BC would like more information about the Council’s process for responding to the Board.</w:t>
            </w:r>
          </w:p>
          <w:p w14:paraId="663D1DAA" w14:textId="4562B33F" w:rsidR="00E91E02" w:rsidRPr="00E91E02" w:rsidRDefault="00E91E02" w:rsidP="00E91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tc>
      </w:tr>
      <w:tr w:rsidR="00710341" w:rsidRPr="002860E2" w14:paraId="79391B3A" w14:textId="77777777" w:rsidTr="00710341">
        <w:trPr>
          <w:cantSplit/>
        </w:trPr>
        <w:tc>
          <w:tcPr>
            <w:tcW w:w="426" w:type="dxa"/>
          </w:tcPr>
          <w:p w14:paraId="3073237F" w14:textId="4F5F28D0" w:rsidR="00175AB9" w:rsidRPr="002860E2" w:rsidRDefault="00175AB9" w:rsidP="00AC3871">
            <w:pPr>
              <w:numPr>
                <w:ilvl w:val="0"/>
                <w:numId w:val="23"/>
              </w:numPr>
              <w:contextualSpacing/>
              <w:rPr>
                <w:rFonts w:asciiTheme="minorHAnsi" w:hAnsiTheme="minorHAnsi"/>
                <w:b/>
                <w:sz w:val="20"/>
                <w:szCs w:val="20"/>
              </w:rPr>
            </w:pPr>
          </w:p>
        </w:tc>
        <w:tc>
          <w:tcPr>
            <w:tcW w:w="9497" w:type="dxa"/>
          </w:tcPr>
          <w:p w14:paraId="4930CAC6" w14:textId="77777777" w:rsidR="0093010F" w:rsidRPr="0093010F" w:rsidRDefault="00443E13" w:rsidP="0093010F">
            <w:pPr>
              <w:pStyle w:val="ColorfulList-Accent11"/>
              <w:ind w:left="0"/>
              <w:rPr>
                <w:rFonts w:asciiTheme="minorHAnsi" w:hAnsiTheme="minorHAnsi"/>
                <w:sz w:val="20"/>
                <w:szCs w:val="20"/>
              </w:rPr>
            </w:pPr>
            <w:r w:rsidRPr="002860E2">
              <w:rPr>
                <w:rFonts w:asciiTheme="minorHAnsi" w:hAnsiTheme="minorHAnsi"/>
                <w:sz w:val="20"/>
                <w:szCs w:val="20"/>
              </w:rPr>
              <w:t>[</w:t>
            </w:r>
            <w:r w:rsidR="0093010F" w:rsidRPr="0093010F">
              <w:rPr>
                <w:rFonts w:asciiTheme="minorHAnsi" w:hAnsiTheme="minorHAnsi"/>
                <w:sz w:val="20"/>
                <w:szCs w:val="20"/>
              </w:rPr>
              <w:t>The (ALAC) new GTLD working group has been discussing this and has looked at the correspondence and after some discussion has conducted a straw poll of its members to find out where they stood. The response was unanimous in saying that - and I’ll just read it from the section there: “Do not start the process of a subsequent round until all necessary reviews have been completed and their reports and recommendations have been fully concerted by the ICANN community and board. This includes not just the subsequent procedures PDP referenced in Chairman Crocker’s - Chairman’s Crocker letter but also the RPM review PDP and the consumer choice competition and trust review mandated by the affirmation of commitments”, and I hope that helps.</w:t>
            </w:r>
          </w:p>
          <w:p w14:paraId="197370C0" w14:textId="77777777" w:rsidR="00C17B45" w:rsidRPr="002860E2" w:rsidRDefault="00C17B45" w:rsidP="00D10CEF">
            <w:pPr>
              <w:pStyle w:val="ColorfulList-Accent11"/>
              <w:ind w:left="0"/>
              <w:rPr>
                <w:rFonts w:asciiTheme="minorHAnsi" w:hAnsiTheme="minorHAnsi"/>
                <w:sz w:val="20"/>
                <w:szCs w:val="20"/>
              </w:rPr>
            </w:pPr>
          </w:p>
          <w:p w14:paraId="7CB93908" w14:textId="15CF60BB" w:rsidR="00C17B45" w:rsidRPr="002860E2" w:rsidRDefault="00C17B45" w:rsidP="00D10CEF">
            <w:pPr>
              <w:pStyle w:val="ColorfulList-Accent11"/>
              <w:ind w:left="0"/>
              <w:rPr>
                <w:rFonts w:asciiTheme="minorHAnsi" w:hAnsiTheme="minorHAnsi"/>
                <w:sz w:val="20"/>
                <w:szCs w:val="20"/>
              </w:rPr>
            </w:pPr>
            <w:r w:rsidRPr="002860E2">
              <w:rPr>
                <w:rFonts w:asciiTheme="minorHAnsi" w:hAnsiTheme="minorHAnsi"/>
                <w:sz w:val="20"/>
                <w:szCs w:val="20"/>
              </w:rPr>
              <w:t xml:space="preserve">See full comment: </w:t>
            </w:r>
            <w:hyperlink r:id="rId9" w:history="1">
              <w:r w:rsidR="0040552B" w:rsidRPr="0040552B">
                <w:rPr>
                  <w:rStyle w:val="Hyperlink"/>
                  <w:rFonts w:asciiTheme="minorHAnsi" w:hAnsiTheme="minorHAnsi"/>
                  <w:sz w:val="20"/>
                  <w:szCs w:val="20"/>
                </w:rPr>
                <w:t>https://gnso.icann.org/en/meetings/transcript-council-01sep16-en.pdf</w:t>
              </w:r>
            </w:hyperlink>
          </w:p>
        </w:tc>
        <w:tc>
          <w:tcPr>
            <w:tcW w:w="1559" w:type="dxa"/>
            <w:gridSpan w:val="2"/>
          </w:tcPr>
          <w:p w14:paraId="53B02518" w14:textId="3C4C9AA1" w:rsidR="0093010F" w:rsidRPr="0093010F" w:rsidRDefault="0093010F" w:rsidP="0093010F">
            <w:pPr>
              <w:contextualSpacing/>
              <w:rPr>
                <w:rFonts w:asciiTheme="minorHAnsi" w:hAnsiTheme="minorHAnsi"/>
                <w:sz w:val="20"/>
                <w:szCs w:val="20"/>
              </w:rPr>
            </w:pPr>
            <w:r w:rsidRPr="0093010F">
              <w:rPr>
                <w:rFonts w:asciiTheme="minorHAnsi" w:hAnsiTheme="minorHAnsi"/>
                <w:sz w:val="20"/>
                <w:szCs w:val="20"/>
              </w:rPr>
              <w:t>Olivier Crépin-LeBlond</w:t>
            </w:r>
            <w:r>
              <w:rPr>
                <w:rFonts w:asciiTheme="minorHAnsi" w:hAnsiTheme="minorHAnsi"/>
                <w:sz w:val="20"/>
                <w:szCs w:val="20"/>
              </w:rPr>
              <w:t xml:space="preserve"> on behalf of the ALAC</w:t>
            </w:r>
          </w:p>
          <w:p w14:paraId="68CDEC74" w14:textId="77777777" w:rsidR="00175AB9" w:rsidRPr="002860E2" w:rsidRDefault="00175AB9" w:rsidP="00AC3871">
            <w:pPr>
              <w:contextualSpacing/>
              <w:rPr>
                <w:rFonts w:asciiTheme="minorHAnsi" w:hAnsiTheme="minorHAnsi"/>
                <w:sz w:val="20"/>
                <w:szCs w:val="20"/>
              </w:rPr>
            </w:pPr>
          </w:p>
        </w:tc>
        <w:tc>
          <w:tcPr>
            <w:tcW w:w="3908" w:type="dxa"/>
          </w:tcPr>
          <w:p w14:paraId="706F299B" w14:textId="77777777" w:rsidR="0004195D" w:rsidRPr="00E82FB9" w:rsidRDefault="0004195D" w:rsidP="0004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0"/>
                <w:szCs w:val="20"/>
              </w:rPr>
            </w:pPr>
            <w:r w:rsidRPr="00E82FB9">
              <w:rPr>
                <w:rFonts w:asciiTheme="minorHAnsi" w:hAnsiTheme="minorHAnsi"/>
                <w:b/>
                <w:sz w:val="20"/>
                <w:szCs w:val="20"/>
              </w:rPr>
              <w:t>An application window should not be opened until all necessary reviews are complete and considered by the Community and Board (Subsequent Procedures PDP, RPM Review PRP, CCT-RT).</w:t>
            </w:r>
          </w:p>
          <w:p w14:paraId="0416C967" w14:textId="77777777" w:rsidR="00443E13" w:rsidRPr="002860E2" w:rsidRDefault="00443E13" w:rsidP="003E3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tc>
      </w:tr>
      <w:tr w:rsidR="00710341" w:rsidRPr="002860E2" w14:paraId="513C109C" w14:textId="77777777" w:rsidTr="00710341">
        <w:trPr>
          <w:cantSplit/>
        </w:trPr>
        <w:tc>
          <w:tcPr>
            <w:tcW w:w="426" w:type="dxa"/>
          </w:tcPr>
          <w:p w14:paraId="1ED683B9" w14:textId="37203CB4" w:rsidR="00175AB9" w:rsidRPr="002860E2" w:rsidRDefault="00175AB9" w:rsidP="00AC3871">
            <w:pPr>
              <w:numPr>
                <w:ilvl w:val="0"/>
                <w:numId w:val="23"/>
              </w:numPr>
              <w:contextualSpacing/>
              <w:rPr>
                <w:rFonts w:asciiTheme="minorHAnsi" w:hAnsiTheme="minorHAnsi"/>
                <w:b/>
                <w:sz w:val="20"/>
                <w:szCs w:val="20"/>
              </w:rPr>
            </w:pPr>
          </w:p>
        </w:tc>
        <w:tc>
          <w:tcPr>
            <w:tcW w:w="9497" w:type="dxa"/>
          </w:tcPr>
          <w:p w14:paraId="292FC6C8" w14:textId="77777777" w:rsidR="00C80891" w:rsidRPr="00C80891" w:rsidRDefault="00C80891" w:rsidP="00C80891">
            <w:pPr>
              <w:pStyle w:val="ColorfulList-Accent11"/>
              <w:ind w:left="0"/>
              <w:rPr>
                <w:rFonts w:asciiTheme="minorHAnsi" w:hAnsiTheme="minorHAnsi"/>
                <w:sz w:val="20"/>
                <w:szCs w:val="20"/>
              </w:rPr>
            </w:pPr>
            <w:r w:rsidRPr="00C80891">
              <w:rPr>
                <w:rFonts w:asciiTheme="minorHAnsi" w:hAnsiTheme="minorHAnsi"/>
                <w:sz w:val="20"/>
                <w:szCs w:val="20"/>
              </w:rPr>
              <w:t>We’ve shared Steve Crocker’s related letter within our constituency. Following a discussion I’d like to communicate our preliminary thoughts:</w:t>
            </w:r>
          </w:p>
          <w:p w14:paraId="25B3B18D" w14:textId="77777777" w:rsidR="00C80891" w:rsidRPr="00C80891" w:rsidRDefault="00C80891" w:rsidP="00C80891">
            <w:pPr>
              <w:pStyle w:val="ColorfulList-Accent11"/>
              <w:ind w:left="0"/>
              <w:rPr>
                <w:rFonts w:asciiTheme="minorHAnsi" w:hAnsiTheme="minorHAnsi"/>
                <w:sz w:val="20"/>
                <w:szCs w:val="20"/>
              </w:rPr>
            </w:pPr>
            <w:r w:rsidRPr="00C80891">
              <w:rPr>
                <w:rFonts w:asciiTheme="minorHAnsi" w:hAnsiTheme="minorHAnsi"/>
                <w:sz w:val="20"/>
                <w:szCs w:val="20"/>
                <w:u w:val="single"/>
              </w:rPr>
              <w:t>General observation</w:t>
            </w:r>
          </w:p>
          <w:p w14:paraId="5021C2B6" w14:textId="77777777" w:rsidR="00E80559" w:rsidRDefault="00C80891" w:rsidP="00C80891">
            <w:pPr>
              <w:pStyle w:val="ColorfulList-Accent11"/>
              <w:ind w:left="0"/>
              <w:rPr>
                <w:rFonts w:asciiTheme="minorHAnsi" w:hAnsiTheme="minorHAnsi"/>
                <w:sz w:val="20"/>
                <w:szCs w:val="20"/>
              </w:rPr>
            </w:pPr>
            <w:r w:rsidRPr="00C80891">
              <w:rPr>
                <w:rFonts w:asciiTheme="minorHAnsi" w:hAnsiTheme="minorHAnsi"/>
                <w:sz w:val="20"/>
                <w:szCs w:val="20"/>
              </w:rPr>
              <w:t>The recent round of gTLDs resulted in a new "gaming" move for domainers. They discontinued the practice of avidly buying all attractive names that became available for resale purposes, and invested instead in registry concessions, now a new secondary market is developing with gTLDs themselves (not the names).</w:t>
            </w:r>
            <w:r w:rsidR="00E80559">
              <w:rPr>
                <w:rFonts w:asciiTheme="minorHAnsi" w:hAnsiTheme="minorHAnsi"/>
                <w:sz w:val="20"/>
                <w:szCs w:val="20"/>
              </w:rPr>
              <w:t xml:space="preserve"> </w:t>
            </w:r>
          </w:p>
          <w:p w14:paraId="02A9D737" w14:textId="77777777" w:rsidR="00E80559" w:rsidRDefault="00C80891" w:rsidP="00C80891">
            <w:pPr>
              <w:pStyle w:val="ColorfulList-Accent11"/>
              <w:ind w:left="0"/>
              <w:rPr>
                <w:rFonts w:asciiTheme="minorHAnsi" w:hAnsiTheme="minorHAnsi"/>
                <w:sz w:val="20"/>
                <w:szCs w:val="20"/>
              </w:rPr>
            </w:pPr>
            <w:r w:rsidRPr="00C80891">
              <w:rPr>
                <w:rFonts w:asciiTheme="minorHAnsi" w:hAnsiTheme="minorHAnsi"/>
                <w:sz w:val="20"/>
                <w:szCs w:val="20"/>
              </w:rPr>
              <w:t>The dominant registrars have cherry picked which new gTLDs to include in their storefronts, thus becoming arbiters of the fate of newly launched gTLDs, since exclusion from their registration sites is a tough disadvantage to overcome. IOW registrars are designated the EXCLUSIVE sales channels for all new gTLDs, but they are under no obligation to carry any of them in their domain name portfolios.</w:t>
            </w:r>
            <w:r w:rsidR="00E80559">
              <w:rPr>
                <w:rFonts w:asciiTheme="minorHAnsi" w:hAnsiTheme="minorHAnsi"/>
                <w:sz w:val="20"/>
                <w:szCs w:val="20"/>
              </w:rPr>
              <w:t xml:space="preserve"> </w:t>
            </w:r>
          </w:p>
          <w:p w14:paraId="11EC572C" w14:textId="48B1FDC5" w:rsidR="00C80891" w:rsidRPr="00C80891" w:rsidRDefault="00C80891" w:rsidP="00C80891">
            <w:pPr>
              <w:pStyle w:val="ColorfulList-Accent11"/>
              <w:ind w:left="0"/>
              <w:rPr>
                <w:rFonts w:asciiTheme="minorHAnsi" w:hAnsiTheme="minorHAnsi"/>
                <w:sz w:val="20"/>
                <w:szCs w:val="20"/>
              </w:rPr>
            </w:pPr>
            <w:r w:rsidRPr="00C80891">
              <w:rPr>
                <w:rFonts w:asciiTheme="minorHAnsi" w:hAnsiTheme="minorHAnsi"/>
                <w:sz w:val="20"/>
                <w:szCs w:val="20"/>
              </w:rPr>
              <w:t>A subsequent round might, given these developments, simply augment these distortions, so "proceed with caution" would appear advisable. </w:t>
            </w:r>
          </w:p>
          <w:p w14:paraId="32D8F0CD" w14:textId="77777777" w:rsidR="00C80891" w:rsidRPr="00C80891" w:rsidRDefault="00C80891" w:rsidP="00C80891">
            <w:pPr>
              <w:pStyle w:val="ColorfulList-Accent11"/>
              <w:ind w:left="0"/>
              <w:rPr>
                <w:rFonts w:asciiTheme="minorHAnsi" w:hAnsiTheme="minorHAnsi"/>
                <w:sz w:val="20"/>
                <w:szCs w:val="20"/>
              </w:rPr>
            </w:pPr>
            <w:r w:rsidRPr="00C80891">
              <w:rPr>
                <w:rFonts w:asciiTheme="minorHAnsi" w:hAnsiTheme="minorHAnsi"/>
                <w:sz w:val="20"/>
                <w:szCs w:val="20"/>
                <w:u w:val="single"/>
              </w:rPr>
              <w:t>Further comments</w:t>
            </w:r>
          </w:p>
          <w:p w14:paraId="479ABCB1" w14:textId="19E7D77C" w:rsidR="00C80891" w:rsidRPr="00C80891" w:rsidRDefault="008F28FB" w:rsidP="00C80891">
            <w:pPr>
              <w:pStyle w:val="ColorfulList-Accent11"/>
              <w:ind w:left="0"/>
              <w:rPr>
                <w:rFonts w:asciiTheme="minorHAnsi" w:hAnsiTheme="minorHAnsi"/>
                <w:sz w:val="20"/>
                <w:szCs w:val="20"/>
              </w:rPr>
            </w:pPr>
            <w:r>
              <w:rPr>
                <w:rFonts w:asciiTheme="minorHAnsi" w:hAnsiTheme="minorHAnsi"/>
                <w:sz w:val="20"/>
                <w:szCs w:val="20"/>
              </w:rPr>
              <w:t xml:space="preserve">1. </w:t>
            </w:r>
            <w:r w:rsidR="00C80891" w:rsidRPr="00C80891">
              <w:rPr>
                <w:rFonts w:asciiTheme="minorHAnsi" w:hAnsiTheme="minorHAnsi"/>
                <w:sz w:val="20"/>
                <w:szCs w:val="20"/>
              </w:rPr>
              <w:t>Both the letter from the Board and the letter from the GNSO Council seem to start with the assumption that there will necessarily be a subsequent round of the new gTLD program. The ISPCP constituency hopes that a full discussion about whether or not to have a further round is had by the community long before work is done on building a new application process. It seems essential that the marketplace and technical reviews are complete and considered by the community. These need to be part of the foundation of any discussion of whether or not to proceed with subsequent rounds of new gTLD applications.</w:t>
            </w:r>
          </w:p>
          <w:p w14:paraId="1645B270" w14:textId="05D6A780" w:rsidR="00C80891" w:rsidRPr="00C80891" w:rsidRDefault="008F28FB" w:rsidP="00C80891">
            <w:pPr>
              <w:pStyle w:val="ColorfulList-Accent11"/>
              <w:ind w:left="0"/>
              <w:rPr>
                <w:rFonts w:asciiTheme="minorHAnsi" w:hAnsiTheme="minorHAnsi"/>
                <w:sz w:val="20"/>
                <w:szCs w:val="20"/>
              </w:rPr>
            </w:pPr>
            <w:r>
              <w:rPr>
                <w:rFonts w:asciiTheme="minorHAnsi" w:hAnsiTheme="minorHAnsi"/>
                <w:sz w:val="20"/>
                <w:szCs w:val="20"/>
              </w:rPr>
              <w:t>2.</w:t>
            </w:r>
            <w:r w:rsidR="00C80891" w:rsidRPr="00C80891">
              <w:rPr>
                <w:rFonts w:asciiTheme="minorHAnsi" w:hAnsiTheme="minorHAnsi"/>
                <w:sz w:val="20"/>
                <w:szCs w:val="20"/>
              </w:rPr>
              <w:t xml:space="preserve"> In the event that a new gTLD application window is opened, no particular type of gTLD should be allowed to determine the timing of the window. In particular, all strings should have equal status as far as the timing of a subsequent window. For example, a set of strings for a particular use or function, should not be allowed to proceed early.</w:t>
            </w:r>
          </w:p>
          <w:p w14:paraId="0ADB27E4" w14:textId="580FAF5B" w:rsidR="00C80891" w:rsidRPr="00C80891" w:rsidRDefault="008F28FB" w:rsidP="00C80891">
            <w:pPr>
              <w:pStyle w:val="ColorfulList-Accent11"/>
              <w:ind w:left="0"/>
              <w:rPr>
                <w:rFonts w:asciiTheme="minorHAnsi" w:hAnsiTheme="minorHAnsi"/>
                <w:sz w:val="20"/>
                <w:szCs w:val="20"/>
              </w:rPr>
            </w:pPr>
            <w:r>
              <w:rPr>
                <w:rFonts w:asciiTheme="minorHAnsi" w:hAnsiTheme="minorHAnsi"/>
                <w:sz w:val="20"/>
                <w:szCs w:val="20"/>
              </w:rPr>
              <w:t>3. </w:t>
            </w:r>
            <w:r w:rsidR="00C80891" w:rsidRPr="00C80891">
              <w:rPr>
                <w:rFonts w:asciiTheme="minorHAnsi" w:hAnsiTheme="minorHAnsi"/>
                <w:sz w:val="20"/>
                <w:szCs w:val="20"/>
              </w:rPr>
              <w:t>In the event that a new gTLD application window is opened, the policy work in support of the new round should be complete prior to the application process being developed. The ISPCP constituency finds the idea of iterative development of application process to be impossible in the context of such a complex procedure. An iterative approach fails to take into account the interconnectedness of the application process – the development of a policy on geographic names, for example, might have implications on what strings are available and even the prohibition of certain names. The possibility of policy development in one area having a knock-on effect in another area is something we witnessed in the 2012 round. It would likely be a feature of subsequent rounds and makes the iterative development of an application process unlikely to succeed.</w:t>
            </w:r>
          </w:p>
          <w:p w14:paraId="149607F5" w14:textId="2BCAFB74" w:rsidR="00C80891" w:rsidRDefault="008F28FB" w:rsidP="00C80891">
            <w:pPr>
              <w:pStyle w:val="ColorfulList-Accent11"/>
              <w:ind w:left="0"/>
              <w:rPr>
                <w:rFonts w:asciiTheme="minorHAnsi" w:hAnsiTheme="minorHAnsi"/>
                <w:sz w:val="20"/>
                <w:szCs w:val="20"/>
              </w:rPr>
            </w:pPr>
            <w:r>
              <w:rPr>
                <w:rFonts w:asciiTheme="minorHAnsi" w:hAnsiTheme="minorHAnsi"/>
                <w:sz w:val="20"/>
                <w:szCs w:val="20"/>
              </w:rPr>
              <w:t xml:space="preserve">4. </w:t>
            </w:r>
            <w:r w:rsidR="00C80891" w:rsidRPr="00C80891">
              <w:rPr>
                <w:rFonts w:asciiTheme="minorHAnsi" w:hAnsiTheme="minorHAnsi"/>
                <w:sz w:val="20"/>
                <w:szCs w:val="20"/>
              </w:rPr>
              <w:t>The Board question about timing raises questions beyond policy and the development of an application process. The ISPCP constituency is extremely concerned that not enough attention has been paid to technical aspects of the deployment of new strings in the root zone. In particular, universal acceptance and technical outreach are areas where the ICANN community needs a new, comprehensive plan. That effort, to ensure that the technical aspects of new gTLDs is addressed, will need to be done before a new application process can commence – thus affecting the schedule of that process.</w:t>
            </w:r>
          </w:p>
          <w:p w14:paraId="507CAF5E" w14:textId="77777777" w:rsidR="00852AD4" w:rsidRPr="00C80891" w:rsidRDefault="00852AD4" w:rsidP="00C80891">
            <w:pPr>
              <w:pStyle w:val="ColorfulList-Accent11"/>
              <w:ind w:left="0"/>
              <w:rPr>
                <w:rFonts w:asciiTheme="minorHAnsi" w:hAnsiTheme="minorHAnsi"/>
                <w:sz w:val="20"/>
                <w:szCs w:val="20"/>
              </w:rPr>
            </w:pPr>
          </w:p>
          <w:p w14:paraId="45E3D55A" w14:textId="77777777" w:rsidR="00C17B45" w:rsidRDefault="00C80891" w:rsidP="00AC3871">
            <w:pPr>
              <w:pStyle w:val="ColorfulList-Accent11"/>
              <w:ind w:left="0"/>
              <w:rPr>
                <w:rFonts w:asciiTheme="minorHAnsi" w:hAnsiTheme="minorHAnsi"/>
                <w:i/>
                <w:sz w:val="20"/>
                <w:szCs w:val="20"/>
              </w:rPr>
            </w:pPr>
            <w:r w:rsidRPr="00E80559">
              <w:rPr>
                <w:rFonts w:asciiTheme="minorHAnsi" w:hAnsiTheme="minorHAnsi"/>
                <w:i/>
                <w:sz w:val="20"/>
                <w:szCs w:val="20"/>
              </w:rPr>
              <w:t>(comment continued on the following page)</w:t>
            </w:r>
          </w:p>
          <w:p w14:paraId="0B023507" w14:textId="1E01CB60" w:rsidR="00852AD4" w:rsidRPr="00852AD4" w:rsidRDefault="00852AD4" w:rsidP="00AC3871">
            <w:pPr>
              <w:pStyle w:val="ColorfulList-Accent11"/>
              <w:ind w:left="0"/>
              <w:rPr>
                <w:rFonts w:asciiTheme="minorHAnsi" w:hAnsiTheme="minorHAnsi"/>
                <w:i/>
                <w:sz w:val="20"/>
                <w:szCs w:val="20"/>
              </w:rPr>
            </w:pPr>
          </w:p>
        </w:tc>
        <w:tc>
          <w:tcPr>
            <w:tcW w:w="1559" w:type="dxa"/>
            <w:gridSpan w:val="2"/>
          </w:tcPr>
          <w:p w14:paraId="6EB8FADF" w14:textId="280C2673" w:rsidR="00175AB9" w:rsidRPr="002860E2" w:rsidRDefault="00F31645" w:rsidP="00AC3871">
            <w:pPr>
              <w:contextualSpacing/>
              <w:rPr>
                <w:rFonts w:asciiTheme="minorHAnsi" w:hAnsiTheme="minorHAnsi"/>
                <w:sz w:val="20"/>
                <w:szCs w:val="20"/>
              </w:rPr>
            </w:pPr>
            <w:r w:rsidRPr="00F31645">
              <w:rPr>
                <w:rFonts w:asciiTheme="minorHAnsi" w:hAnsiTheme="minorHAnsi"/>
                <w:sz w:val="20"/>
                <w:szCs w:val="20"/>
              </w:rPr>
              <w:t>Wolf-Ulrich</w:t>
            </w:r>
            <w:r>
              <w:rPr>
                <w:rFonts w:asciiTheme="minorHAnsi" w:hAnsiTheme="minorHAnsi"/>
                <w:sz w:val="20"/>
                <w:szCs w:val="20"/>
              </w:rPr>
              <w:t xml:space="preserve"> Knoben</w:t>
            </w:r>
            <w:r w:rsidR="00E80559">
              <w:rPr>
                <w:rFonts w:asciiTheme="minorHAnsi" w:hAnsiTheme="minorHAnsi"/>
                <w:sz w:val="20"/>
                <w:szCs w:val="20"/>
              </w:rPr>
              <w:t xml:space="preserve"> on behalf of the ISPC</w:t>
            </w:r>
            <w:r w:rsidR="008F28FB">
              <w:rPr>
                <w:rFonts w:asciiTheme="minorHAnsi" w:hAnsiTheme="minorHAnsi"/>
                <w:sz w:val="20"/>
                <w:szCs w:val="20"/>
              </w:rPr>
              <w:t>P</w:t>
            </w:r>
          </w:p>
        </w:tc>
        <w:tc>
          <w:tcPr>
            <w:tcW w:w="3908" w:type="dxa"/>
          </w:tcPr>
          <w:p w14:paraId="640C312D" w14:textId="755FCDF3" w:rsidR="00E90EE9" w:rsidRPr="00C80891" w:rsidRDefault="00E90EE9" w:rsidP="00E90EE9">
            <w:pPr>
              <w:pStyle w:val="ColorfulList-Accent11"/>
              <w:ind w:left="0"/>
              <w:rPr>
                <w:rFonts w:asciiTheme="minorHAnsi" w:hAnsiTheme="minorHAnsi"/>
                <w:sz w:val="20"/>
                <w:szCs w:val="20"/>
              </w:rPr>
            </w:pPr>
            <w:r w:rsidRPr="00C80891">
              <w:rPr>
                <w:rFonts w:asciiTheme="minorHAnsi" w:hAnsiTheme="minorHAnsi"/>
                <w:sz w:val="20"/>
                <w:szCs w:val="20"/>
              </w:rPr>
              <w:t xml:space="preserve">The recent round of gTLDs resulted in a new "gaming" move for domainers. </w:t>
            </w:r>
            <w:r>
              <w:rPr>
                <w:rFonts w:asciiTheme="minorHAnsi" w:hAnsiTheme="minorHAnsi"/>
                <w:sz w:val="20"/>
                <w:szCs w:val="20"/>
              </w:rPr>
              <w:t xml:space="preserve">A subsequent round might </w:t>
            </w:r>
            <w:r w:rsidRPr="00C80891">
              <w:rPr>
                <w:rFonts w:asciiTheme="minorHAnsi" w:hAnsiTheme="minorHAnsi"/>
                <w:sz w:val="20"/>
                <w:szCs w:val="20"/>
              </w:rPr>
              <w:t xml:space="preserve">augment </w:t>
            </w:r>
            <w:r>
              <w:rPr>
                <w:rFonts w:asciiTheme="minorHAnsi" w:hAnsiTheme="minorHAnsi"/>
                <w:sz w:val="20"/>
                <w:szCs w:val="20"/>
              </w:rPr>
              <w:t xml:space="preserve">market </w:t>
            </w:r>
            <w:r w:rsidRPr="00C80891">
              <w:rPr>
                <w:rFonts w:asciiTheme="minorHAnsi" w:hAnsiTheme="minorHAnsi"/>
                <w:sz w:val="20"/>
                <w:szCs w:val="20"/>
              </w:rPr>
              <w:t>distort</w:t>
            </w:r>
            <w:r>
              <w:rPr>
                <w:rFonts w:asciiTheme="minorHAnsi" w:hAnsiTheme="minorHAnsi"/>
                <w:sz w:val="20"/>
                <w:szCs w:val="20"/>
              </w:rPr>
              <w:t>ions</w:t>
            </w:r>
            <w:r w:rsidR="001C5F01">
              <w:rPr>
                <w:rFonts w:asciiTheme="minorHAnsi" w:hAnsiTheme="minorHAnsi"/>
                <w:sz w:val="20"/>
                <w:szCs w:val="20"/>
              </w:rPr>
              <w:t>.</w:t>
            </w:r>
            <w:r>
              <w:rPr>
                <w:rFonts w:asciiTheme="minorHAnsi" w:hAnsiTheme="minorHAnsi"/>
                <w:sz w:val="20"/>
                <w:szCs w:val="20"/>
              </w:rPr>
              <w:t xml:space="preserve"> ISPCP advises to "proceed with caution."</w:t>
            </w:r>
          </w:p>
          <w:p w14:paraId="49E0CE0D" w14:textId="77777777" w:rsidR="00175AB9" w:rsidRDefault="00175AB9" w:rsidP="003E3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381573DF" w14:textId="5D4A488B" w:rsidR="0066390E" w:rsidRDefault="006F2C6C" w:rsidP="0066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r>
              <w:rPr>
                <w:rFonts w:asciiTheme="minorHAnsi" w:hAnsiTheme="minorHAnsi"/>
                <w:sz w:val="20"/>
                <w:szCs w:val="20"/>
              </w:rPr>
              <w:t>There needs to be a</w:t>
            </w:r>
            <w:r w:rsidR="0066390E">
              <w:rPr>
                <w:rFonts w:asciiTheme="minorHAnsi" w:hAnsiTheme="minorHAnsi"/>
                <w:sz w:val="20"/>
                <w:szCs w:val="20"/>
              </w:rPr>
              <w:t xml:space="preserve"> f</w:t>
            </w:r>
            <w:r w:rsidR="0066390E" w:rsidRPr="00C80891">
              <w:rPr>
                <w:rFonts w:asciiTheme="minorHAnsi" w:hAnsiTheme="minorHAnsi"/>
                <w:sz w:val="20"/>
                <w:szCs w:val="20"/>
              </w:rPr>
              <w:t xml:space="preserve">ull discussion about whether or not to have a further round </w:t>
            </w:r>
            <w:r w:rsidR="0066390E">
              <w:rPr>
                <w:rFonts w:asciiTheme="minorHAnsi" w:hAnsiTheme="minorHAnsi"/>
                <w:sz w:val="20"/>
                <w:szCs w:val="20"/>
              </w:rPr>
              <w:t>of new gTLDs</w:t>
            </w:r>
            <w:r>
              <w:rPr>
                <w:rFonts w:asciiTheme="minorHAnsi" w:hAnsiTheme="minorHAnsi"/>
                <w:sz w:val="20"/>
                <w:szCs w:val="20"/>
              </w:rPr>
              <w:t>, drawing on m</w:t>
            </w:r>
            <w:r w:rsidR="001C5F01">
              <w:rPr>
                <w:rFonts w:asciiTheme="minorHAnsi" w:hAnsiTheme="minorHAnsi"/>
                <w:sz w:val="20"/>
                <w:szCs w:val="20"/>
              </w:rPr>
              <w:t>arketplace</w:t>
            </w:r>
            <w:r w:rsidR="0066390E" w:rsidRPr="00C80891">
              <w:rPr>
                <w:rFonts w:asciiTheme="minorHAnsi" w:hAnsiTheme="minorHAnsi"/>
                <w:sz w:val="20"/>
                <w:szCs w:val="20"/>
              </w:rPr>
              <w:t xml:space="preserve"> and technical reviews</w:t>
            </w:r>
            <w:r>
              <w:rPr>
                <w:rFonts w:asciiTheme="minorHAnsi" w:hAnsiTheme="minorHAnsi"/>
                <w:sz w:val="20"/>
                <w:szCs w:val="20"/>
              </w:rPr>
              <w:t>.</w:t>
            </w:r>
          </w:p>
          <w:p w14:paraId="2A0B1631" w14:textId="77777777" w:rsidR="0066390E" w:rsidRDefault="0066390E" w:rsidP="0066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7515FAE1" w14:textId="1973483A" w:rsidR="0066390E" w:rsidRPr="00E82FB9" w:rsidRDefault="0066390E" w:rsidP="0066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r w:rsidRPr="00E82FB9">
              <w:rPr>
                <w:rFonts w:asciiTheme="minorHAnsi" w:hAnsiTheme="minorHAnsi"/>
                <w:sz w:val="20"/>
                <w:szCs w:val="20"/>
              </w:rPr>
              <w:t xml:space="preserve">If a new window is opened, no </w:t>
            </w:r>
            <w:r w:rsidR="006F2C6C">
              <w:rPr>
                <w:rFonts w:asciiTheme="minorHAnsi" w:hAnsiTheme="minorHAnsi"/>
                <w:sz w:val="20"/>
                <w:szCs w:val="20"/>
              </w:rPr>
              <w:t xml:space="preserve">category </w:t>
            </w:r>
            <w:r w:rsidRPr="00E82FB9">
              <w:rPr>
                <w:rFonts w:asciiTheme="minorHAnsi" w:hAnsiTheme="minorHAnsi"/>
                <w:sz w:val="20"/>
                <w:szCs w:val="20"/>
              </w:rPr>
              <w:t>of gTLD should be allowed to determine the timing of the window or proceed early.</w:t>
            </w:r>
          </w:p>
          <w:p w14:paraId="67468658" w14:textId="77777777" w:rsidR="0066390E" w:rsidRDefault="0066390E" w:rsidP="0066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143B813A" w14:textId="77777777" w:rsidR="0066390E" w:rsidRPr="00E82FB9" w:rsidRDefault="0066390E" w:rsidP="0066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0"/>
                <w:szCs w:val="20"/>
              </w:rPr>
            </w:pPr>
            <w:r w:rsidRPr="00E82FB9">
              <w:rPr>
                <w:rFonts w:asciiTheme="minorHAnsi" w:hAnsiTheme="minorHAnsi"/>
                <w:b/>
                <w:sz w:val="20"/>
                <w:szCs w:val="20"/>
              </w:rPr>
              <w:t>If a new window is opened, the policy work in support of the new round should be complete prior to the application process being developed.</w:t>
            </w:r>
          </w:p>
          <w:p w14:paraId="49D94B23" w14:textId="77777777" w:rsidR="0066390E" w:rsidRDefault="0066390E" w:rsidP="0066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0F6842B1" w14:textId="353E7BB7" w:rsidR="0066390E" w:rsidRPr="00C80891" w:rsidRDefault="0066390E" w:rsidP="0066390E">
            <w:pPr>
              <w:pStyle w:val="ColorfulList-Accent11"/>
              <w:ind w:left="0"/>
              <w:rPr>
                <w:rFonts w:asciiTheme="minorHAnsi" w:hAnsiTheme="minorHAnsi"/>
                <w:sz w:val="20"/>
                <w:szCs w:val="20"/>
              </w:rPr>
            </w:pPr>
            <w:r>
              <w:rPr>
                <w:rFonts w:asciiTheme="minorHAnsi" w:hAnsiTheme="minorHAnsi"/>
                <w:sz w:val="20"/>
                <w:szCs w:val="20"/>
              </w:rPr>
              <w:t>Work on</w:t>
            </w:r>
            <w:r w:rsidRPr="00C80891">
              <w:rPr>
                <w:rFonts w:asciiTheme="minorHAnsi" w:hAnsiTheme="minorHAnsi"/>
                <w:sz w:val="20"/>
                <w:szCs w:val="20"/>
              </w:rPr>
              <w:t xml:space="preserve"> technical aspects of the deployment of new strings in the root zone </w:t>
            </w:r>
            <w:r>
              <w:rPr>
                <w:rFonts w:asciiTheme="minorHAnsi" w:hAnsiTheme="minorHAnsi"/>
                <w:sz w:val="20"/>
                <w:szCs w:val="20"/>
              </w:rPr>
              <w:t>must</w:t>
            </w:r>
            <w:r w:rsidRPr="00C80891">
              <w:rPr>
                <w:rFonts w:asciiTheme="minorHAnsi" w:hAnsiTheme="minorHAnsi"/>
                <w:sz w:val="20"/>
                <w:szCs w:val="20"/>
              </w:rPr>
              <w:t xml:space="preserve"> be done before </w:t>
            </w:r>
            <w:r w:rsidR="006F2C6C">
              <w:rPr>
                <w:rFonts w:asciiTheme="minorHAnsi" w:hAnsiTheme="minorHAnsi"/>
                <w:sz w:val="20"/>
                <w:szCs w:val="20"/>
              </w:rPr>
              <w:t>beginning a new application process.</w:t>
            </w:r>
          </w:p>
          <w:p w14:paraId="14349A00" w14:textId="77777777" w:rsidR="0066390E" w:rsidRDefault="0066390E" w:rsidP="0066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4AE86A1F" w14:textId="693E6DBA" w:rsidR="0066390E" w:rsidRPr="002860E2" w:rsidRDefault="0066390E" w:rsidP="006F2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r w:rsidRPr="00C80891">
              <w:rPr>
                <w:rFonts w:asciiTheme="minorHAnsi" w:hAnsiTheme="minorHAnsi"/>
                <w:sz w:val="20"/>
                <w:szCs w:val="20"/>
              </w:rPr>
              <w:t xml:space="preserve">ICANN </w:t>
            </w:r>
            <w:r w:rsidR="006F2C6C">
              <w:rPr>
                <w:rFonts w:asciiTheme="minorHAnsi" w:hAnsiTheme="minorHAnsi"/>
                <w:sz w:val="20"/>
                <w:szCs w:val="20"/>
              </w:rPr>
              <w:t>and the</w:t>
            </w:r>
            <w:r w:rsidR="00E82FB9">
              <w:rPr>
                <w:rFonts w:asciiTheme="minorHAnsi" w:hAnsiTheme="minorHAnsi"/>
                <w:sz w:val="20"/>
                <w:szCs w:val="20"/>
              </w:rPr>
              <w:t xml:space="preserve"> </w:t>
            </w:r>
            <w:r w:rsidR="006F2C6C">
              <w:rPr>
                <w:rFonts w:asciiTheme="minorHAnsi" w:hAnsiTheme="minorHAnsi"/>
                <w:sz w:val="20"/>
                <w:szCs w:val="20"/>
              </w:rPr>
              <w:t xml:space="preserve">IETF must work together on the issue of reserved strings </w:t>
            </w:r>
            <w:r w:rsidR="00E82FB9">
              <w:rPr>
                <w:rFonts w:asciiTheme="minorHAnsi" w:hAnsiTheme="minorHAnsi"/>
                <w:sz w:val="20"/>
                <w:szCs w:val="20"/>
              </w:rPr>
              <w:t xml:space="preserve">and establish a </w:t>
            </w:r>
            <w:r w:rsidRPr="00C80891">
              <w:rPr>
                <w:rFonts w:asciiTheme="minorHAnsi" w:hAnsiTheme="minorHAnsi"/>
                <w:sz w:val="20"/>
                <w:szCs w:val="20"/>
              </w:rPr>
              <w:t>reliable, predictable, scalable and usable mechanism for reserving strings</w:t>
            </w:r>
            <w:r w:rsidR="00E82FB9">
              <w:rPr>
                <w:rFonts w:asciiTheme="minorHAnsi" w:hAnsiTheme="minorHAnsi"/>
                <w:sz w:val="20"/>
                <w:szCs w:val="20"/>
              </w:rPr>
              <w:t>.</w:t>
            </w:r>
          </w:p>
        </w:tc>
      </w:tr>
      <w:tr w:rsidR="00710341" w:rsidRPr="002860E2" w14:paraId="30DE41B5" w14:textId="77777777" w:rsidTr="00AC0308">
        <w:trPr>
          <w:cantSplit/>
          <w:trHeight w:val="2709"/>
        </w:trPr>
        <w:tc>
          <w:tcPr>
            <w:tcW w:w="426" w:type="dxa"/>
          </w:tcPr>
          <w:p w14:paraId="0856195A" w14:textId="03E8EE82" w:rsidR="00175AB9" w:rsidRPr="002860E2" w:rsidRDefault="00C80891" w:rsidP="00C80891">
            <w:pPr>
              <w:contextualSpacing/>
              <w:rPr>
                <w:rFonts w:asciiTheme="minorHAnsi" w:hAnsiTheme="minorHAnsi"/>
                <w:b/>
                <w:sz w:val="20"/>
                <w:szCs w:val="20"/>
              </w:rPr>
            </w:pPr>
            <w:r>
              <w:rPr>
                <w:rFonts w:asciiTheme="minorHAnsi" w:hAnsiTheme="minorHAnsi"/>
                <w:b/>
                <w:sz w:val="20"/>
                <w:szCs w:val="20"/>
              </w:rPr>
              <w:lastRenderedPageBreak/>
              <w:t>3.</w:t>
            </w:r>
          </w:p>
        </w:tc>
        <w:tc>
          <w:tcPr>
            <w:tcW w:w="9497" w:type="dxa"/>
          </w:tcPr>
          <w:p w14:paraId="5287E0DA" w14:textId="41C9F84B" w:rsidR="00A33825" w:rsidRDefault="00A33825" w:rsidP="00C80891">
            <w:pPr>
              <w:pStyle w:val="ColorfulList-Accent11"/>
              <w:ind w:left="0"/>
              <w:rPr>
                <w:rFonts w:asciiTheme="minorHAnsi" w:hAnsiTheme="minorHAnsi"/>
                <w:i/>
                <w:sz w:val="20"/>
                <w:szCs w:val="20"/>
              </w:rPr>
            </w:pPr>
            <w:r w:rsidRPr="00E80559">
              <w:rPr>
                <w:rFonts w:asciiTheme="minorHAnsi" w:hAnsiTheme="minorHAnsi"/>
                <w:i/>
                <w:sz w:val="20"/>
                <w:szCs w:val="20"/>
              </w:rPr>
              <w:t>(comment continued from the previous page)</w:t>
            </w:r>
          </w:p>
          <w:p w14:paraId="5A608289" w14:textId="77777777" w:rsidR="00852AD4" w:rsidRPr="00E80559" w:rsidRDefault="00852AD4" w:rsidP="00C80891">
            <w:pPr>
              <w:pStyle w:val="ColorfulList-Accent11"/>
              <w:ind w:left="0"/>
              <w:rPr>
                <w:rFonts w:asciiTheme="minorHAnsi" w:hAnsiTheme="minorHAnsi"/>
                <w:i/>
                <w:sz w:val="20"/>
                <w:szCs w:val="20"/>
              </w:rPr>
            </w:pPr>
          </w:p>
          <w:p w14:paraId="192ED682" w14:textId="2DC2DFB0" w:rsidR="00C80891" w:rsidRPr="00C80891" w:rsidRDefault="008F28FB" w:rsidP="00C80891">
            <w:pPr>
              <w:pStyle w:val="ColorfulList-Accent11"/>
              <w:ind w:left="0"/>
              <w:rPr>
                <w:rFonts w:asciiTheme="minorHAnsi" w:hAnsiTheme="minorHAnsi"/>
                <w:sz w:val="20"/>
                <w:szCs w:val="20"/>
              </w:rPr>
            </w:pPr>
            <w:r>
              <w:rPr>
                <w:rFonts w:asciiTheme="minorHAnsi" w:hAnsiTheme="minorHAnsi"/>
                <w:sz w:val="20"/>
                <w:szCs w:val="20"/>
              </w:rPr>
              <w:t>5. </w:t>
            </w:r>
            <w:r w:rsidR="00C80891" w:rsidRPr="00C80891">
              <w:rPr>
                <w:rFonts w:asciiTheme="minorHAnsi" w:hAnsiTheme="minorHAnsi"/>
                <w:sz w:val="20"/>
                <w:szCs w:val="20"/>
              </w:rPr>
              <w:t>Another technical aspect that must be addressed prior to a new round beginning is the relationship between the Internet’s underlying architecture and the new gTLD program. Specifically, ICANN must improve its relationship with the IETF to identify meaningful ways to cooperate in the reservation of certain strings in the root. This relationship must also provide some reliable, predictable, scalable and usable mechanism for reserving strings for special use or because those strings, if allowed in the root, would affect the security and stability of the DNS and tools built upon the DNS.</w:t>
            </w:r>
          </w:p>
          <w:p w14:paraId="18586B15" w14:textId="34E8055B" w:rsidR="00175AB9" w:rsidRPr="002860E2" w:rsidRDefault="00C80891" w:rsidP="00C80891">
            <w:pPr>
              <w:pStyle w:val="ColorfulList-Accent11"/>
              <w:ind w:left="0"/>
              <w:rPr>
                <w:rFonts w:asciiTheme="minorHAnsi" w:hAnsiTheme="minorHAnsi"/>
                <w:sz w:val="20"/>
                <w:szCs w:val="20"/>
              </w:rPr>
            </w:pPr>
            <w:r w:rsidRPr="00C80891">
              <w:rPr>
                <w:rFonts w:asciiTheme="minorHAnsi" w:hAnsiTheme="minorHAnsi"/>
                <w:sz w:val="20"/>
                <w:szCs w:val="20"/>
              </w:rPr>
              <w:t>Procedurally, the ISPCP reserves the right to send our comment directly to the board.</w:t>
            </w:r>
          </w:p>
          <w:p w14:paraId="1310D04F" w14:textId="77777777" w:rsidR="00C17B45" w:rsidRPr="002860E2" w:rsidRDefault="00C17B45" w:rsidP="00AC3871">
            <w:pPr>
              <w:pStyle w:val="ColorfulList-Accent11"/>
              <w:ind w:left="0"/>
              <w:rPr>
                <w:rFonts w:asciiTheme="minorHAnsi" w:hAnsiTheme="minorHAnsi"/>
                <w:sz w:val="20"/>
                <w:szCs w:val="20"/>
              </w:rPr>
            </w:pPr>
          </w:p>
          <w:p w14:paraId="07142BB6" w14:textId="340C94F6" w:rsidR="00C17B45" w:rsidRPr="002860E2" w:rsidRDefault="00C17B45" w:rsidP="00E01781">
            <w:pPr>
              <w:pStyle w:val="ColorfulList-Accent11"/>
              <w:ind w:left="0"/>
              <w:rPr>
                <w:rFonts w:asciiTheme="minorHAnsi" w:hAnsiTheme="minorHAnsi"/>
                <w:sz w:val="20"/>
                <w:szCs w:val="20"/>
              </w:rPr>
            </w:pPr>
            <w:r w:rsidRPr="002860E2">
              <w:rPr>
                <w:rFonts w:asciiTheme="minorHAnsi" w:hAnsiTheme="minorHAnsi"/>
                <w:sz w:val="20"/>
                <w:szCs w:val="20"/>
              </w:rPr>
              <w:t xml:space="preserve">See full comment: </w:t>
            </w:r>
            <w:hyperlink r:id="rId10" w:history="1">
              <w:r w:rsidR="003E36FE" w:rsidRPr="006C01C8">
                <w:rPr>
                  <w:rStyle w:val="Hyperlink"/>
                  <w:rFonts w:asciiTheme="minorHAnsi" w:hAnsiTheme="minorHAnsi"/>
                  <w:sz w:val="20"/>
                  <w:szCs w:val="20"/>
                </w:rPr>
                <w:t>https://gnso.icann.org/mailing-lists/archives/council/msg19141.html</w:t>
              </w:r>
            </w:hyperlink>
          </w:p>
        </w:tc>
        <w:tc>
          <w:tcPr>
            <w:tcW w:w="1559" w:type="dxa"/>
            <w:gridSpan w:val="2"/>
          </w:tcPr>
          <w:p w14:paraId="2BDDA3C2" w14:textId="752BD680" w:rsidR="00175AB9" w:rsidRPr="002860E2" w:rsidRDefault="00E80559" w:rsidP="00AC3871">
            <w:pPr>
              <w:contextualSpacing/>
              <w:rPr>
                <w:rFonts w:asciiTheme="minorHAnsi" w:hAnsiTheme="minorHAnsi"/>
                <w:sz w:val="20"/>
                <w:szCs w:val="20"/>
              </w:rPr>
            </w:pPr>
            <w:r w:rsidRPr="00F31645">
              <w:rPr>
                <w:rFonts w:asciiTheme="minorHAnsi" w:hAnsiTheme="minorHAnsi"/>
                <w:sz w:val="20"/>
                <w:szCs w:val="20"/>
              </w:rPr>
              <w:t>Wolf-Ulrich</w:t>
            </w:r>
            <w:r>
              <w:rPr>
                <w:rFonts w:asciiTheme="minorHAnsi" w:hAnsiTheme="minorHAnsi"/>
                <w:sz w:val="20"/>
                <w:szCs w:val="20"/>
              </w:rPr>
              <w:t xml:space="preserve"> Knoben on behalf of the ISPC</w:t>
            </w:r>
            <w:r w:rsidR="008F28FB">
              <w:rPr>
                <w:rFonts w:asciiTheme="minorHAnsi" w:hAnsiTheme="minorHAnsi"/>
                <w:sz w:val="20"/>
                <w:szCs w:val="20"/>
              </w:rPr>
              <w:t>P</w:t>
            </w:r>
          </w:p>
        </w:tc>
        <w:tc>
          <w:tcPr>
            <w:tcW w:w="3908" w:type="dxa"/>
          </w:tcPr>
          <w:p w14:paraId="3695EE28" w14:textId="77777777" w:rsidR="00175AB9" w:rsidRPr="002860E2" w:rsidRDefault="00175AB9" w:rsidP="00895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tc>
      </w:tr>
      <w:tr w:rsidR="00710341" w:rsidRPr="002860E2" w14:paraId="1B034324" w14:textId="77777777" w:rsidTr="00710341">
        <w:trPr>
          <w:cantSplit/>
        </w:trPr>
        <w:tc>
          <w:tcPr>
            <w:tcW w:w="426" w:type="dxa"/>
          </w:tcPr>
          <w:p w14:paraId="598B9A0A" w14:textId="3D8FB099" w:rsidR="00175AB9" w:rsidRPr="002860E2" w:rsidRDefault="00175AB9" w:rsidP="00AC3871">
            <w:pPr>
              <w:numPr>
                <w:ilvl w:val="0"/>
                <w:numId w:val="23"/>
              </w:numPr>
              <w:contextualSpacing/>
              <w:rPr>
                <w:rFonts w:asciiTheme="minorHAnsi" w:hAnsiTheme="minorHAnsi"/>
                <w:b/>
                <w:sz w:val="20"/>
                <w:szCs w:val="20"/>
              </w:rPr>
            </w:pPr>
          </w:p>
        </w:tc>
        <w:tc>
          <w:tcPr>
            <w:tcW w:w="9497" w:type="dxa"/>
          </w:tcPr>
          <w:p w14:paraId="3331B391" w14:textId="76307B6A" w:rsidR="00AC0308" w:rsidRPr="00AC0308" w:rsidRDefault="00AC0308" w:rsidP="00AC0308">
            <w:pPr>
              <w:widowControl w:val="0"/>
              <w:autoSpaceDE w:val="0"/>
              <w:autoSpaceDN w:val="0"/>
              <w:adjustRightInd w:val="0"/>
              <w:rPr>
                <w:rFonts w:asciiTheme="minorHAnsi" w:hAnsiTheme="minorHAnsi" w:cs="Helvetica"/>
                <w:sz w:val="20"/>
                <w:szCs w:val="20"/>
              </w:rPr>
            </w:pPr>
            <w:r w:rsidRPr="00AC0308">
              <w:rPr>
                <w:rFonts w:asciiTheme="minorHAnsi" w:hAnsiTheme="minorHAnsi" w:cs="Helvetica"/>
                <w:sz w:val="20"/>
                <w:szCs w:val="20"/>
              </w:rPr>
              <w:t>The IPC believes that all of the following reviews should be completed prior to the opening of the next new gTLD application window:</w:t>
            </w:r>
          </w:p>
          <w:p w14:paraId="14C29467" w14:textId="722BED74" w:rsidR="00AC0308" w:rsidRPr="00AC0308" w:rsidRDefault="00AC0308" w:rsidP="00AC0308">
            <w:pPr>
              <w:pStyle w:val="ListParagraph"/>
              <w:widowControl w:val="0"/>
              <w:numPr>
                <w:ilvl w:val="0"/>
                <w:numId w:val="43"/>
              </w:numPr>
              <w:autoSpaceDE w:val="0"/>
              <w:autoSpaceDN w:val="0"/>
              <w:adjustRightInd w:val="0"/>
              <w:rPr>
                <w:rFonts w:asciiTheme="minorHAnsi" w:hAnsiTheme="minorHAnsi" w:cs="Helvetica"/>
                <w:sz w:val="20"/>
                <w:szCs w:val="20"/>
              </w:rPr>
            </w:pPr>
            <w:r w:rsidRPr="00AC0308">
              <w:rPr>
                <w:rFonts w:asciiTheme="minorHAnsi" w:hAnsiTheme="minorHAnsi" w:cs="Helvetica"/>
                <w:sz w:val="20"/>
                <w:szCs w:val="20"/>
              </w:rPr>
              <w:t>Rights Protection Mechanism Phase 1</w:t>
            </w:r>
          </w:p>
          <w:p w14:paraId="07C3EBEB" w14:textId="186F1782" w:rsidR="00AC0308" w:rsidRPr="00AC0308" w:rsidRDefault="00AC0308" w:rsidP="00AC0308">
            <w:pPr>
              <w:pStyle w:val="ListParagraph"/>
              <w:widowControl w:val="0"/>
              <w:numPr>
                <w:ilvl w:val="0"/>
                <w:numId w:val="43"/>
              </w:numPr>
              <w:autoSpaceDE w:val="0"/>
              <w:autoSpaceDN w:val="0"/>
              <w:adjustRightInd w:val="0"/>
              <w:rPr>
                <w:rFonts w:asciiTheme="minorHAnsi" w:hAnsiTheme="minorHAnsi" w:cs="Helvetica"/>
                <w:sz w:val="20"/>
                <w:szCs w:val="20"/>
              </w:rPr>
            </w:pPr>
            <w:r w:rsidRPr="00AC0308">
              <w:rPr>
                <w:rFonts w:asciiTheme="minorHAnsi" w:hAnsiTheme="minorHAnsi" w:cs="Helvetica"/>
                <w:sz w:val="20"/>
                <w:szCs w:val="20"/>
              </w:rPr>
              <w:t>New gTLD Subsequent Procedures</w:t>
            </w:r>
          </w:p>
          <w:p w14:paraId="023E4834" w14:textId="51AC8F40" w:rsidR="00AC0308" w:rsidRPr="00AC0308" w:rsidRDefault="00AC0308" w:rsidP="00AC0308">
            <w:pPr>
              <w:pStyle w:val="ListParagraph"/>
              <w:widowControl w:val="0"/>
              <w:numPr>
                <w:ilvl w:val="0"/>
                <w:numId w:val="43"/>
              </w:numPr>
              <w:autoSpaceDE w:val="0"/>
              <w:autoSpaceDN w:val="0"/>
              <w:adjustRightInd w:val="0"/>
              <w:rPr>
                <w:rFonts w:asciiTheme="minorHAnsi" w:hAnsiTheme="minorHAnsi" w:cs="Helvetica"/>
                <w:sz w:val="20"/>
                <w:szCs w:val="20"/>
              </w:rPr>
            </w:pPr>
            <w:r w:rsidRPr="00AC0308">
              <w:rPr>
                <w:rFonts w:asciiTheme="minorHAnsi" w:hAnsiTheme="minorHAnsi" w:cs="Helvetica"/>
                <w:sz w:val="20"/>
                <w:szCs w:val="20"/>
              </w:rPr>
              <w:t>SSR Review</w:t>
            </w:r>
          </w:p>
          <w:p w14:paraId="711BA3A8" w14:textId="199FAE5A" w:rsidR="00AC0308" w:rsidRPr="00AC0308" w:rsidRDefault="00AC0308" w:rsidP="00AC0308">
            <w:pPr>
              <w:pStyle w:val="ListParagraph"/>
              <w:widowControl w:val="0"/>
              <w:numPr>
                <w:ilvl w:val="0"/>
                <w:numId w:val="43"/>
              </w:numPr>
              <w:autoSpaceDE w:val="0"/>
              <w:autoSpaceDN w:val="0"/>
              <w:adjustRightInd w:val="0"/>
              <w:rPr>
                <w:rFonts w:asciiTheme="minorHAnsi" w:hAnsiTheme="minorHAnsi" w:cs="Helvetica"/>
                <w:sz w:val="20"/>
                <w:szCs w:val="20"/>
              </w:rPr>
            </w:pPr>
            <w:r w:rsidRPr="00AC0308">
              <w:rPr>
                <w:rFonts w:asciiTheme="minorHAnsi" w:hAnsiTheme="minorHAnsi" w:cs="Helvetica"/>
                <w:sz w:val="20"/>
                <w:szCs w:val="20"/>
              </w:rPr>
              <w:t>CCT Review</w:t>
            </w:r>
          </w:p>
          <w:p w14:paraId="56AB0930" w14:textId="297ED178" w:rsidR="00175AB9" w:rsidRPr="00AC0308" w:rsidRDefault="00AC0308" w:rsidP="00AC0308">
            <w:pPr>
              <w:pStyle w:val="ColorfulList-Accent11"/>
              <w:ind w:left="0"/>
              <w:rPr>
                <w:rFonts w:asciiTheme="minorHAnsi" w:hAnsiTheme="minorHAnsi"/>
                <w:sz w:val="20"/>
                <w:szCs w:val="20"/>
              </w:rPr>
            </w:pPr>
            <w:r w:rsidRPr="00AC0308">
              <w:rPr>
                <w:rFonts w:asciiTheme="minorHAnsi" w:hAnsiTheme="minorHAnsi" w:cs="Helvetica"/>
                <w:sz w:val="20"/>
                <w:szCs w:val="20"/>
              </w:rPr>
              <w:t>Several i</w:t>
            </w:r>
            <w:r>
              <w:rPr>
                <w:rFonts w:asciiTheme="minorHAnsi" w:hAnsiTheme="minorHAnsi" w:cs="Helvetica"/>
                <w:sz w:val="20"/>
                <w:szCs w:val="20"/>
              </w:rPr>
              <w:t>n our number also believe that </w:t>
            </w:r>
            <w:r w:rsidRPr="00AC0308">
              <w:rPr>
                <w:rFonts w:asciiTheme="minorHAnsi" w:hAnsiTheme="minorHAnsi" w:cs="Helvetica"/>
                <w:sz w:val="20"/>
                <w:szCs w:val="20"/>
              </w:rPr>
              <w:t>Rights Protection Mechanism Phase 2 should be completed prior to the next round.  Some IPC members also believe there are elements of WS2 w</w:t>
            </w:r>
            <w:r>
              <w:rPr>
                <w:rFonts w:asciiTheme="minorHAnsi" w:hAnsiTheme="minorHAnsi" w:cs="Helvetica"/>
                <w:sz w:val="20"/>
                <w:szCs w:val="20"/>
              </w:rPr>
              <w:t>hich should be completed first.</w:t>
            </w:r>
          </w:p>
          <w:p w14:paraId="7A8C55E5" w14:textId="77777777" w:rsidR="00C17B45" w:rsidRPr="002860E2" w:rsidRDefault="00C17B45" w:rsidP="00AC3871">
            <w:pPr>
              <w:pStyle w:val="ColorfulList-Accent11"/>
              <w:ind w:left="0"/>
              <w:rPr>
                <w:rFonts w:asciiTheme="minorHAnsi" w:hAnsiTheme="minorHAnsi"/>
                <w:sz w:val="20"/>
                <w:szCs w:val="20"/>
              </w:rPr>
            </w:pPr>
          </w:p>
          <w:p w14:paraId="74C81BC3" w14:textId="022548A4" w:rsidR="00C17B45" w:rsidRPr="002860E2" w:rsidRDefault="004117C8" w:rsidP="00AC3871">
            <w:pPr>
              <w:pStyle w:val="ColorfulList-Accent11"/>
              <w:ind w:left="0"/>
              <w:rPr>
                <w:rFonts w:asciiTheme="minorHAnsi" w:hAnsiTheme="minorHAnsi"/>
                <w:sz w:val="20"/>
                <w:szCs w:val="20"/>
              </w:rPr>
            </w:pPr>
            <w:r>
              <w:rPr>
                <w:rFonts w:asciiTheme="minorHAnsi" w:hAnsiTheme="minorHAnsi"/>
                <w:sz w:val="20"/>
                <w:szCs w:val="20"/>
              </w:rPr>
              <w:t xml:space="preserve">See full comment: </w:t>
            </w:r>
            <w:hyperlink r:id="rId11" w:history="1">
              <w:r w:rsidRPr="006C01C8">
                <w:rPr>
                  <w:rStyle w:val="Hyperlink"/>
                  <w:rFonts w:asciiTheme="minorHAnsi" w:hAnsiTheme="minorHAnsi"/>
                  <w:sz w:val="20"/>
                  <w:szCs w:val="20"/>
                </w:rPr>
                <w:t>https://gnso.icann.org/mailing-lists/archives/council/msg19154.html</w:t>
              </w:r>
            </w:hyperlink>
          </w:p>
        </w:tc>
        <w:tc>
          <w:tcPr>
            <w:tcW w:w="1559" w:type="dxa"/>
            <w:gridSpan w:val="2"/>
          </w:tcPr>
          <w:p w14:paraId="3BDE057F" w14:textId="66DE7739" w:rsidR="00175AB9" w:rsidRPr="002860E2" w:rsidRDefault="008D1172" w:rsidP="00AC3871">
            <w:pPr>
              <w:contextualSpacing/>
              <w:rPr>
                <w:rFonts w:asciiTheme="minorHAnsi" w:hAnsiTheme="minorHAnsi"/>
                <w:sz w:val="20"/>
                <w:szCs w:val="20"/>
              </w:rPr>
            </w:pPr>
            <w:r>
              <w:rPr>
                <w:rFonts w:asciiTheme="minorHAnsi" w:hAnsiTheme="minorHAnsi"/>
                <w:sz w:val="20"/>
                <w:szCs w:val="20"/>
              </w:rPr>
              <w:t>Paul McGrady on behalf of the IPC</w:t>
            </w:r>
          </w:p>
        </w:tc>
        <w:tc>
          <w:tcPr>
            <w:tcW w:w="3908" w:type="dxa"/>
          </w:tcPr>
          <w:p w14:paraId="75070C8A" w14:textId="0CC6D57B" w:rsidR="00AC0308" w:rsidRPr="00AC0308" w:rsidRDefault="00AC0308" w:rsidP="00AC0308">
            <w:pPr>
              <w:widowControl w:val="0"/>
              <w:autoSpaceDE w:val="0"/>
              <w:autoSpaceDN w:val="0"/>
              <w:adjustRightInd w:val="0"/>
              <w:rPr>
                <w:rFonts w:asciiTheme="minorHAnsi" w:hAnsiTheme="minorHAnsi" w:cs="Helvetica"/>
                <w:b/>
                <w:sz w:val="20"/>
                <w:szCs w:val="20"/>
              </w:rPr>
            </w:pPr>
            <w:r w:rsidRPr="00AC0308">
              <w:rPr>
                <w:rFonts w:asciiTheme="minorHAnsi" w:hAnsiTheme="minorHAnsi" w:cs="Helvetica"/>
                <w:b/>
                <w:sz w:val="20"/>
                <w:szCs w:val="20"/>
              </w:rPr>
              <w:t xml:space="preserve">The following reviews should be completed prior to the opening of the next new gTLD application window: RPM Phase 1 PDP, New gTLDs PDP, SSR Review, CCT Review. </w:t>
            </w:r>
          </w:p>
          <w:p w14:paraId="13220415" w14:textId="77777777" w:rsidR="00175AB9" w:rsidRPr="002860E2" w:rsidRDefault="00175AB9" w:rsidP="00AC0308">
            <w:pPr>
              <w:pStyle w:val="ListParagraph"/>
              <w:widowControl w:val="0"/>
              <w:autoSpaceDE w:val="0"/>
              <w:autoSpaceDN w:val="0"/>
              <w:adjustRightInd w:val="0"/>
              <w:rPr>
                <w:rFonts w:asciiTheme="minorHAnsi" w:hAnsiTheme="minorHAnsi"/>
                <w:sz w:val="20"/>
                <w:szCs w:val="20"/>
              </w:rPr>
            </w:pPr>
          </w:p>
        </w:tc>
      </w:tr>
      <w:tr w:rsidR="00710341" w:rsidRPr="002860E2" w14:paraId="0219A857" w14:textId="77777777" w:rsidTr="004117C8">
        <w:trPr>
          <w:cantSplit/>
          <w:trHeight w:val="4875"/>
        </w:trPr>
        <w:tc>
          <w:tcPr>
            <w:tcW w:w="426" w:type="dxa"/>
          </w:tcPr>
          <w:p w14:paraId="673387AE" w14:textId="77AD843B" w:rsidR="00175AB9" w:rsidRPr="002860E2" w:rsidRDefault="00175AB9" w:rsidP="00AC3871">
            <w:pPr>
              <w:numPr>
                <w:ilvl w:val="0"/>
                <w:numId w:val="23"/>
              </w:numPr>
              <w:contextualSpacing/>
              <w:rPr>
                <w:rFonts w:asciiTheme="minorHAnsi" w:hAnsiTheme="minorHAnsi"/>
                <w:b/>
                <w:sz w:val="20"/>
                <w:szCs w:val="20"/>
              </w:rPr>
            </w:pPr>
          </w:p>
        </w:tc>
        <w:tc>
          <w:tcPr>
            <w:tcW w:w="9497" w:type="dxa"/>
          </w:tcPr>
          <w:p w14:paraId="56F15BFB" w14:textId="77777777" w:rsidR="004117C8" w:rsidRPr="004117C8" w:rsidRDefault="004117C8" w:rsidP="004117C8">
            <w:pPr>
              <w:pStyle w:val="ColorfulList-Accent11"/>
              <w:ind w:left="0"/>
              <w:rPr>
                <w:rFonts w:asciiTheme="minorHAnsi" w:hAnsiTheme="minorHAnsi"/>
                <w:sz w:val="20"/>
                <w:szCs w:val="20"/>
              </w:rPr>
            </w:pPr>
            <w:r w:rsidRPr="004117C8">
              <w:rPr>
                <w:rFonts w:asciiTheme="minorHAnsi" w:hAnsiTheme="minorHAnsi"/>
                <w:sz w:val="20"/>
                <w:szCs w:val="20"/>
              </w:rPr>
              <w:t xml:space="preserve">We are in receipt of your letter dated 12 September 2016 requesting input regarding the ICANN Board's letter on new gTLD subsequent procedures. The New gTLD Subsequent Procedures PDP Working Group had an extensive discussion about the letter at its regularly scheduled Working Group call on September 19, 2016. More specifically, the Working Group discussed whether it believes that the entirety of the current Subsequent Procedures PDP must be completed prior to advancing a new application process under the current policy recommendations. Unfortunately, the group at this stage is divided on the issue of whether the issues to be addressed in the PDP are capable of being separated into different phases or even whether such separation of issues is appropriate. In addition, given the lack of context in which this letter was submitted, coupled with the quick turnaround required and the division of the Working Group members, we were unable to come to consensus on the subject of splitting or otherwise subdividing the work plan. </w:t>
            </w:r>
          </w:p>
          <w:p w14:paraId="046290BE" w14:textId="77777777" w:rsidR="004117C8" w:rsidRPr="004117C8" w:rsidRDefault="004117C8" w:rsidP="004117C8">
            <w:pPr>
              <w:pStyle w:val="ColorfulList-Accent11"/>
              <w:ind w:left="0"/>
              <w:rPr>
                <w:rFonts w:asciiTheme="minorHAnsi" w:hAnsiTheme="minorHAnsi"/>
                <w:sz w:val="20"/>
                <w:szCs w:val="20"/>
              </w:rPr>
            </w:pPr>
            <w:r w:rsidRPr="004117C8">
              <w:rPr>
                <w:rFonts w:asciiTheme="minorHAnsi" w:hAnsiTheme="minorHAnsi"/>
                <w:sz w:val="20"/>
                <w:szCs w:val="20"/>
              </w:rPr>
              <w:t xml:space="preserve">As such, the group is continuing to operate under its existing work plan and is in the process of refining the detailed schedule in terms of ordering and the amount of time that each of the sub issues will take. This updated schedule will be made available to the GNSO Council upon completion, which is anticipated to be prior to ICANN57 in Hyderabad. Further, the Working Group intends to revisit the questions posed in the Board’s letter after community discussions in Hyderabad and after the various SOAC and SG/Cs have had the opportunity to consider these questions with their communities. </w:t>
            </w:r>
          </w:p>
          <w:p w14:paraId="0C162A2A" w14:textId="5631D054" w:rsidR="00175AB9" w:rsidRPr="002860E2" w:rsidRDefault="004117C8" w:rsidP="00AC3871">
            <w:pPr>
              <w:pStyle w:val="ColorfulList-Accent11"/>
              <w:ind w:left="0"/>
              <w:rPr>
                <w:rFonts w:asciiTheme="minorHAnsi" w:hAnsiTheme="minorHAnsi"/>
                <w:sz w:val="20"/>
                <w:szCs w:val="20"/>
              </w:rPr>
            </w:pPr>
            <w:r w:rsidRPr="004117C8">
              <w:rPr>
                <w:rFonts w:asciiTheme="minorHAnsi" w:hAnsiTheme="minorHAnsi"/>
                <w:sz w:val="20"/>
                <w:szCs w:val="20"/>
              </w:rPr>
              <w:t xml:space="preserve">We appreciate that the GNSO council is consulting with the PDP WG and remain available for any clarifications that the GNSO council might require. </w:t>
            </w:r>
          </w:p>
          <w:p w14:paraId="495C3AAA" w14:textId="77777777" w:rsidR="00C17B45" w:rsidRPr="002860E2" w:rsidRDefault="00C17B45" w:rsidP="00AC3871">
            <w:pPr>
              <w:pStyle w:val="ColorfulList-Accent11"/>
              <w:ind w:left="0"/>
              <w:rPr>
                <w:rFonts w:asciiTheme="minorHAnsi" w:hAnsiTheme="minorHAnsi"/>
                <w:sz w:val="20"/>
                <w:szCs w:val="20"/>
              </w:rPr>
            </w:pPr>
          </w:p>
          <w:p w14:paraId="72436871" w14:textId="6D4DFEAB" w:rsidR="00C17B45" w:rsidRPr="002860E2" w:rsidRDefault="00C17B45" w:rsidP="00AC3871">
            <w:pPr>
              <w:pStyle w:val="ColorfulList-Accent11"/>
              <w:ind w:left="0"/>
              <w:rPr>
                <w:rFonts w:asciiTheme="minorHAnsi" w:hAnsiTheme="minorHAnsi"/>
                <w:sz w:val="20"/>
                <w:szCs w:val="20"/>
              </w:rPr>
            </w:pPr>
            <w:r w:rsidRPr="002860E2">
              <w:rPr>
                <w:rFonts w:asciiTheme="minorHAnsi" w:hAnsiTheme="minorHAnsi"/>
                <w:sz w:val="20"/>
                <w:szCs w:val="20"/>
              </w:rPr>
              <w:t xml:space="preserve">See full comment: </w:t>
            </w:r>
            <w:hyperlink r:id="rId12" w:history="1">
              <w:r w:rsidR="00A819E2" w:rsidRPr="00A819E2">
                <w:rPr>
                  <w:rStyle w:val="Hyperlink"/>
                  <w:rFonts w:asciiTheme="minorHAnsi" w:hAnsiTheme="minorHAnsi"/>
                  <w:sz w:val="20"/>
                  <w:szCs w:val="20"/>
                </w:rPr>
                <w:t>https://community.icann.org/download/attachments/60490519/Subsequent Procedures PDP WG Response to GNSO Council_25Sept2016.pdf?version=1&amp;modificationDate=1474899342926&amp;api=v2</w:t>
              </w:r>
            </w:hyperlink>
          </w:p>
        </w:tc>
        <w:tc>
          <w:tcPr>
            <w:tcW w:w="1559" w:type="dxa"/>
            <w:gridSpan w:val="2"/>
          </w:tcPr>
          <w:p w14:paraId="1F0AAB58" w14:textId="1BDA3236" w:rsidR="00175AB9" w:rsidRPr="00F0415E" w:rsidRDefault="00F0415E" w:rsidP="00F0415E">
            <w:pPr>
              <w:widowControl w:val="0"/>
              <w:autoSpaceDE w:val="0"/>
              <w:autoSpaceDN w:val="0"/>
              <w:adjustRightInd w:val="0"/>
              <w:spacing w:after="240"/>
              <w:rPr>
                <w:rFonts w:asciiTheme="minorHAnsi" w:hAnsiTheme="minorHAnsi" w:cs="Times"/>
                <w:sz w:val="20"/>
                <w:szCs w:val="20"/>
              </w:rPr>
            </w:pPr>
            <w:r>
              <w:rPr>
                <w:rFonts w:asciiTheme="minorHAnsi" w:hAnsiTheme="minorHAnsi"/>
                <w:sz w:val="20"/>
                <w:szCs w:val="20"/>
              </w:rPr>
              <w:t xml:space="preserve">Avri Doria and Jeff Neuman on behalf of the </w:t>
            </w:r>
            <w:r w:rsidRPr="00F0415E">
              <w:rPr>
                <w:rFonts w:asciiTheme="minorHAnsi" w:hAnsiTheme="minorHAnsi"/>
                <w:sz w:val="20"/>
                <w:szCs w:val="20"/>
              </w:rPr>
              <w:t>New gTLD Subsequent Procedures PDP WG</w:t>
            </w:r>
          </w:p>
        </w:tc>
        <w:tc>
          <w:tcPr>
            <w:tcW w:w="3908" w:type="dxa"/>
          </w:tcPr>
          <w:p w14:paraId="14895F03" w14:textId="527C05CE" w:rsidR="006B17CD" w:rsidRDefault="00C23E7E" w:rsidP="006B17CD">
            <w:pPr>
              <w:pStyle w:val="ColorfulList-Accent11"/>
              <w:ind w:left="0"/>
              <w:rPr>
                <w:rFonts w:asciiTheme="minorHAnsi" w:hAnsiTheme="minorHAnsi"/>
                <w:sz w:val="20"/>
                <w:szCs w:val="20"/>
              </w:rPr>
            </w:pPr>
            <w:r>
              <w:rPr>
                <w:rFonts w:asciiTheme="minorHAnsi" w:eastAsia="Times New Roman" w:hAnsiTheme="minorHAnsi"/>
                <w:color w:val="000000"/>
                <w:sz w:val="20"/>
                <w:szCs w:val="20"/>
              </w:rPr>
              <w:t>Given the lack of context in which the letter was submitted and the short timeframe</w:t>
            </w:r>
            <w:r w:rsidR="00887E4F">
              <w:rPr>
                <w:rFonts w:asciiTheme="minorHAnsi" w:eastAsia="Times New Roman" w:hAnsiTheme="minorHAnsi"/>
                <w:color w:val="000000"/>
                <w:sz w:val="20"/>
                <w:szCs w:val="20"/>
              </w:rPr>
              <w:t xml:space="preserve"> given</w:t>
            </w:r>
            <w:r>
              <w:rPr>
                <w:rFonts w:asciiTheme="minorHAnsi" w:eastAsia="Times New Roman" w:hAnsiTheme="minorHAnsi"/>
                <w:color w:val="000000"/>
                <w:sz w:val="20"/>
                <w:szCs w:val="20"/>
              </w:rPr>
              <w:t>, t</w:t>
            </w:r>
            <w:r w:rsidR="001B649D" w:rsidRPr="006B17CD">
              <w:rPr>
                <w:rFonts w:asciiTheme="minorHAnsi" w:eastAsia="Times New Roman" w:hAnsiTheme="minorHAnsi"/>
                <w:color w:val="000000"/>
                <w:sz w:val="20"/>
                <w:szCs w:val="20"/>
              </w:rPr>
              <w:t xml:space="preserve">he WG </w:t>
            </w:r>
            <w:r w:rsidR="006B17CD" w:rsidRPr="006B17CD">
              <w:rPr>
                <w:rFonts w:asciiTheme="minorHAnsi" w:eastAsia="Times New Roman" w:hAnsiTheme="minorHAnsi"/>
                <w:color w:val="000000"/>
                <w:sz w:val="20"/>
                <w:szCs w:val="20"/>
              </w:rPr>
              <w:t xml:space="preserve">was </w:t>
            </w:r>
            <w:r w:rsidR="006B17CD" w:rsidRPr="006B17CD">
              <w:rPr>
                <w:rFonts w:asciiTheme="minorHAnsi" w:hAnsiTheme="minorHAnsi"/>
                <w:sz w:val="20"/>
                <w:szCs w:val="20"/>
              </w:rPr>
              <w:t xml:space="preserve">unable to </w:t>
            </w:r>
            <w:r w:rsidR="00656C4A">
              <w:rPr>
                <w:rFonts w:asciiTheme="minorHAnsi" w:hAnsiTheme="minorHAnsi"/>
                <w:sz w:val="20"/>
                <w:szCs w:val="20"/>
              </w:rPr>
              <w:t>reach</w:t>
            </w:r>
            <w:r w:rsidR="006B17CD" w:rsidRPr="006B17CD">
              <w:rPr>
                <w:rFonts w:asciiTheme="minorHAnsi" w:hAnsiTheme="minorHAnsi"/>
                <w:sz w:val="20"/>
                <w:szCs w:val="20"/>
              </w:rPr>
              <w:t xml:space="preserve"> consensus on the subject of splitting or otherwise subdividing the work plan. </w:t>
            </w:r>
          </w:p>
          <w:p w14:paraId="374ED16E" w14:textId="77777777" w:rsidR="00C23E7E" w:rsidRDefault="00C23E7E" w:rsidP="006B17CD">
            <w:pPr>
              <w:pStyle w:val="ColorfulList-Accent11"/>
              <w:ind w:left="0"/>
              <w:rPr>
                <w:rFonts w:asciiTheme="minorHAnsi" w:hAnsiTheme="minorHAnsi"/>
                <w:sz w:val="20"/>
                <w:szCs w:val="20"/>
              </w:rPr>
            </w:pPr>
          </w:p>
          <w:p w14:paraId="65C539BB" w14:textId="18B24C10" w:rsidR="00C23E7E" w:rsidRDefault="00C23E7E" w:rsidP="006B17CD">
            <w:pPr>
              <w:pStyle w:val="ColorfulList-Accent11"/>
              <w:ind w:left="0"/>
              <w:rPr>
                <w:rFonts w:asciiTheme="minorHAnsi" w:hAnsiTheme="minorHAnsi"/>
                <w:sz w:val="20"/>
                <w:szCs w:val="20"/>
              </w:rPr>
            </w:pPr>
            <w:r>
              <w:rPr>
                <w:rFonts w:asciiTheme="minorHAnsi" w:hAnsiTheme="minorHAnsi"/>
                <w:sz w:val="20"/>
                <w:szCs w:val="20"/>
              </w:rPr>
              <w:t>An updated schedule of work will be provided to the GNSO Council prior to ICANN57.</w:t>
            </w:r>
          </w:p>
          <w:p w14:paraId="757A41F5" w14:textId="77777777" w:rsidR="00032705" w:rsidRDefault="00032705" w:rsidP="006B17CD">
            <w:pPr>
              <w:pStyle w:val="ColorfulList-Accent11"/>
              <w:ind w:left="0"/>
              <w:rPr>
                <w:rFonts w:asciiTheme="minorHAnsi" w:hAnsiTheme="minorHAnsi"/>
                <w:sz w:val="20"/>
                <w:szCs w:val="20"/>
              </w:rPr>
            </w:pPr>
          </w:p>
          <w:p w14:paraId="2C638CB4" w14:textId="2C21DDF6" w:rsidR="00175AB9" w:rsidRPr="002860E2" w:rsidRDefault="00032705" w:rsidP="0042013F">
            <w:pPr>
              <w:pStyle w:val="ColorfulList-Accent11"/>
              <w:ind w:left="0"/>
              <w:rPr>
                <w:rFonts w:asciiTheme="minorHAnsi" w:hAnsiTheme="minorHAnsi"/>
                <w:sz w:val="20"/>
                <w:szCs w:val="20"/>
              </w:rPr>
            </w:pPr>
            <w:r>
              <w:rPr>
                <w:rFonts w:asciiTheme="minorHAnsi" w:hAnsiTheme="minorHAnsi"/>
                <w:sz w:val="20"/>
                <w:szCs w:val="20"/>
              </w:rPr>
              <w:t>The WG will</w:t>
            </w:r>
            <w:r w:rsidRPr="004117C8">
              <w:rPr>
                <w:rFonts w:asciiTheme="minorHAnsi" w:hAnsiTheme="minorHAnsi"/>
                <w:sz w:val="20"/>
                <w:szCs w:val="20"/>
              </w:rPr>
              <w:t xml:space="preserve"> revisit the </w:t>
            </w:r>
            <w:r>
              <w:rPr>
                <w:rFonts w:asciiTheme="minorHAnsi" w:hAnsiTheme="minorHAnsi"/>
                <w:sz w:val="20"/>
                <w:szCs w:val="20"/>
              </w:rPr>
              <w:t>issue</w:t>
            </w:r>
            <w:r w:rsidRPr="004117C8">
              <w:rPr>
                <w:rFonts w:asciiTheme="minorHAnsi" w:hAnsiTheme="minorHAnsi"/>
                <w:sz w:val="20"/>
                <w:szCs w:val="20"/>
              </w:rPr>
              <w:t xml:space="preserve"> after discussions in Hyderabad and after SO</w:t>
            </w:r>
            <w:r w:rsidR="0042013F">
              <w:rPr>
                <w:rFonts w:asciiTheme="minorHAnsi" w:hAnsiTheme="minorHAnsi"/>
                <w:sz w:val="20"/>
                <w:szCs w:val="20"/>
              </w:rPr>
              <w:t>s/</w:t>
            </w:r>
            <w:r w:rsidRPr="004117C8">
              <w:rPr>
                <w:rFonts w:asciiTheme="minorHAnsi" w:hAnsiTheme="minorHAnsi"/>
                <w:sz w:val="20"/>
                <w:szCs w:val="20"/>
              </w:rPr>
              <w:t>AC</w:t>
            </w:r>
            <w:r w:rsidR="0042013F">
              <w:rPr>
                <w:rFonts w:asciiTheme="minorHAnsi" w:hAnsiTheme="minorHAnsi"/>
                <w:sz w:val="20"/>
                <w:szCs w:val="20"/>
              </w:rPr>
              <w:t>s</w:t>
            </w:r>
            <w:r w:rsidRPr="004117C8">
              <w:rPr>
                <w:rFonts w:asciiTheme="minorHAnsi" w:hAnsiTheme="minorHAnsi"/>
                <w:sz w:val="20"/>
                <w:szCs w:val="20"/>
              </w:rPr>
              <w:t xml:space="preserve"> and SG</w:t>
            </w:r>
            <w:r w:rsidR="0042013F">
              <w:rPr>
                <w:rFonts w:asciiTheme="minorHAnsi" w:hAnsiTheme="minorHAnsi"/>
                <w:sz w:val="20"/>
                <w:szCs w:val="20"/>
              </w:rPr>
              <w:t>s</w:t>
            </w:r>
            <w:r w:rsidRPr="004117C8">
              <w:rPr>
                <w:rFonts w:asciiTheme="minorHAnsi" w:hAnsiTheme="minorHAnsi"/>
                <w:sz w:val="20"/>
                <w:szCs w:val="20"/>
              </w:rPr>
              <w:t xml:space="preserve">/Cs have </w:t>
            </w:r>
            <w:r w:rsidR="0042013F">
              <w:rPr>
                <w:rFonts w:asciiTheme="minorHAnsi" w:hAnsiTheme="minorHAnsi"/>
                <w:sz w:val="20"/>
                <w:szCs w:val="20"/>
              </w:rPr>
              <w:t>considered</w:t>
            </w:r>
            <w:r w:rsidRPr="004117C8">
              <w:rPr>
                <w:rFonts w:asciiTheme="minorHAnsi" w:hAnsiTheme="minorHAnsi"/>
                <w:sz w:val="20"/>
                <w:szCs w:val="20"/>
              </w:rPr>
              <w:t xml:space="preserve"> these questions</w:t>
            </w:r>
            <w:r w:rsidR="0042013F">
              <w:rPr>
                <w:rFonts w:asciiTheme="minorHAnsi" w:hAnsiTheme="minorHAnsi"/>
                <w:sz w:val="20"/>
                <w:szCs w:val="20"/>
              </w:rPr>
              <w:t>.</w:t>
            </w:r>
          </w:p>
        </w:tc>
      </w:tr>
      <w:tr w:rsidR="00C3357B" w:rsidRPr="002860E2" w14:paraId="31417022" w14:textId="77777777" w:rsidTr="004117C8">
        <w:trPr>
          <w:cantSplit/>
          <w:trHeight w:val="4875"/>
        </w:trPr>
        <w:tc>
          <w:tcPr>
            <w:tcW w:w="426" w:type="dxa"/>
          </w:tcPr>
          <w:p w14:paraId="5DF0FAEB" w14:textId="77777777" w:rsidR="00C3357B" w:rsidRPr="002860E2" w:rsidRDefault="00C3357B" w:rsidP="00AC3871">
            <w:pPr>
              <w:numPr>
                <w:ilvl w:val="0"/>
                <w:numId w:val="23"/>
              </w:numPr>
              <w:contextualSpacing/>
              <w:rPr>
                <w:rFonts w:asciiTheme="minorHAnsi" w:hAnsiTheme="minorHAnsi"/>
                <w:b/>
                <w:sz w:val="20"/>
                <w:szCs w:val="20"/>
              </w:rPr>
            </w:pPr>
          </w:p>
        </w:tc>
        <w:tc>
          <w:tcPr>
            <w:tcW w:w="9497" w:type="dxa"/>
          </w:tcPr>
          <w:p w14:paraId="60C103D3" w14:textId="77777777" w:rsidR="00C3357B" w:rsidRPr="00C3357B" w:rsidRDefault="00C3357B" w:rsidP="00C3357B">
            <w:pPr>
              <w:pStyle w:val="ColorfulList-Accent11"/>
              <w:ind w:left="0"/>
              <w:rPr>
                <w:rFonts w:asciiTheme="minorHAnsi" w:hAnsiTheme="minorHAnsi"/>
                <w:sz w:val="20"/>
                <w:szCs w:val="20"/>
              </w:rPr>
            </w:pPr>
            <w:r w:rsidRPr="00C3357B">
              <w:rPr>
                <w:rFonts w:asciiTheme="minorHAnsi" w:hAnsiTheme="minorHAnsi"/>
                <w:sz w:val="20"/>
                <w:szCs w:val="20"/>
              </w:rPr>
              <w:t>The Registry Stakeholder Group (RySG) thanks the GNSO Council for inviting a response on this important topic.</w:t>
            </w:r>
          </w:p>
          <w:p w14:paraId="4C2974C9" w14:textId="77777777" w:rsidR="00C3357B" w:rsidRPr="00C3357B" w:rsidRDefault="00C3357B" w:rsidP="00C3357B">
            <w:pPr>
              <w:pStyle w:val="ColorfulList-Accent11"/>
              <w:ind w:left="0"/>
              <w:rPr>
                <w:rFonts w:asciiTheme="minorHAnsi" w:hAnsiTheme="minorHAnsi"/>
                <w:sz w:val="20"/>
                <w:szCs w:val="20"/>
              </w:rPr>
            </w:pPr>
            <w:r w:rsidRPr="00C3357B">
              <w:rPr>
                <w:rFonts w:asciiTheme="minorHAnsi" w:hAnsiTheme="minorHAnsi"/>
                <w:sz w:val="20"/>
                <w:szCs w:val="20"/>
              </w:rPr>
              <w:t>As a foundational matter, we believe that the existing policy framework set forth in the 2007 GNSO Policy for the Introduction of New gTLDs (“GNSO Policy”) is generally sound. The introduction of new gTLDs in the 2012 round has encouraged innovation, improved competition and provided consumers with more choice in domain name registration, with few of the negative effects anticipated by some parties. Given the expectation in both GNSO Policy and the Applicant Guidebook that additional gTLDs would be introduced through a predictable processes going forward, only work that is required to address significant deficiencies in either policy or implementation should be considered as prerequisites to the introduction of additional gTLDs.</w:t>
            </w:r>
            <w:r w:rsidRPr="00C3357B">
              <w:rPr>
                <w:rFonts w:asciiTheme="minorHAnsi" w:hAnsiTheme="minorHAnsi"/>
                <w:sz w:val="20"/>
                <w:szCs w:val="20"/>
                <w:vertAlign w:val="superscript"/>
              </w:rPr>
              <w:footnoteReference w:id="1"/>
            </w:r>
          </w:p>
          <w:p w14:paraId="4C48C6EC" w14:textId="311C06AA" w:rsidR="00C3357B" w:rsidRPr="00C3357B" w:rsidRDefault="00C3357B" w:rsidP="00C3357B">
            <w:pPr>
              <w:pStyle w:val="ColorfulList-Accent11"/>
              <w:ind w:left="0"/>
              <w:rPr>
                <w:rFonts w:asciiTheme="minorHAnsi" w:hAnsiTheme="minorHAnsi"/>
                <w:sz w:val="20"/>
                <w:szCs w:val="20"/>
              </w:rPr>
            </w:pPr>
            <w:r>
              <w:rPr>
                <w:rFonts w:asciiTheme="minorHAnsi" w:hAnsiTheme="minorHAnsi"/>
                <w:sz w:val="20"/>
                <w:szCs w:val="20"/>
              </w:rPr>
              <w:t xml:space="preserve">The RySG </w:t>
            </w:r>
            <w:r w:rsidRPr="00C3357B">
              <w:rPr>
                <w:rFonts w:asciiTheme="minorHAnsi" w:hAnsiTheme="minorHAnsi"/>
                <w:sz w:val="20"/>
                <w:szCs w:val="20"/>
              </w:rPr>
              <w:t>has identified a small number of initial areas in which the GNSO Policy either did not address an issue that arose during the 2012 round, or where it became clear that the GNSO Policy needed to be revised.  These are:</w:t>
            </w:r>
          </w:p>
          <w:p w14:paraId="7F55B0B9" w14:textId="1B38838C" w:rsidR="00C3357B" w:rsidRDefault="00C3357B" w:rsidP="00C3357B">
            <w:pPr>
              <w:pStyle w:val="ColorfulList-Accent11"/>
              <w:ind w:left="0"/>
              <w:rPr>
                <w:rFonts w:asciiTheme="minorHAnsi" w:hAnsiTheme="minorHAnsi"/>
                <w:sz w:val="20"/>
                <w:szCs w:val="20"/>
              </w:rPr>
            </w:pPr>
            <w:r>
              <w:rPr>
                <w:rFonts w:asciiTheme="minorHAnsi" w:hAnsiTheme="minorHAnsi"/>
                <w:sz w:val="20"/>
                <w:szCs w:val="20"/>
              </w:rPr>
              <w:t xml:space="preserve">1. </w:t>
            </w:r>
            <w:r w:rsidRPr="00C3357B">
              <w:rPr>
                <w:rFonts w:asciiTheme="minorHAnsi" w:hAnsiTheme="minorHAnsi"/>
                <w:b/>
                <w:sz w:val="20"/>
                <w:szCs w:val="20"/>
              </w:rPr>
              <w:t>Closed Generics.</w:t>
            </w:r>
            <w:r w:rsidRPr="00C3357B">
              <w:rPr>
                <w:rFonts w:asciiTheme="minorHAnsi" w:hAnsiTheme="minorHAnsi"/>
                <w:sz w:val="20"/>
                <w:szCs w:val="20"/>
              </w:rPr>
              <w:t xml:space="preserve">  Neither the GNSO Policy nor the final Applicant Guidebook for the 2012 round (“Guidebook”) directly address the question of whether registrants in a gTLD representing a generic word may be restricted to a single company or its affiliates, commonly referred to as a “closed generic.”  Some applicants participated in the round with the intent to operate gTLDs in this manner.  By virtue of a Board Resolution</w:t>
            </w:r>
            <w:r w:rsidRPr="00C3357B">
              <w:rPr>
                <w:rFonts w:asciiTheme="minorHAnsi" w:hAnsiTheme="minorHAnsi"/>
                <w:sz w:val="20"/>
                <w:szCs w:val="20"/>
                <w:vertAlign w:val="superscript"/>
              </w:rPr>
              <w:footnoteReference w:id="2"/>
            </w:r>
            <w:r w:rsidRPr="00C3357B">
              <w:rPr>
                <w:rFonts w:asciiTheme="minorHAnsi" w:hAnsiTheme="minorHAnsi"/>
                <w:sz w:val="20"/>
                <w:szCs w:val="20"/>
              </w:rPr>
              <w:t xml:space="preserve"> and a requirement in Specification 11 to the New gTLD Registry Agreement, registry operators may not operate closed generic gTLDs.  The Board has suggested that the GNSO develop a formal policy recommendation on this topic and the RySG agrees that it is important to resolve this matter through policy development prior to the introduction of additional new gTLDs.</w:t>
            </w:r>
          </w:p>
          <w:p w14:paraId="007B9F6B" w14:textId="0E94FEA8" w:rsidR="00C3357B" w:rsidRPr="00C3357B" w:rsidRDefault="00C3357B" w:rsidP="00C3357B">
            <w:pPr>
              <w:pStyle w:val="ColorfulList-Accent11"/>
              <w:ind w:left="0"/>
              <w:rPr>
                <w:rFonts w:asciiTheme="minorHAnsi" w:hAnsiTheme="minorHAnsi"/>
                <w:b/>
                <w:sz w:val="20"/>
                <w:szCs w:val="20"/>
              </w:rPr>
            </w:pPr>
            <w:r w:rsidRPr="00CC1B70">
              <w:rPr>
                <w:rFonts w:asciiTheme="minorHAnsi" w:hAnsiTheme="minorHAnsi"/>
                <w:sz w:val="20"/>
                <w:szCs w:val="20"/>
              </w:rPr>
              <w:t>2.</w:t>
            </w:r>
            <w:r>
              <w:rPr>
                <w:rFonts w:asciiTheme="minorHAnsi" w:hAnsiTheme="minorHAnsi"/>
                <w:b/>
                <w:sz w:val="20"/>
                <w:szCs w:val="20"/>
              </w:rPr>
              <w:t xml:space="preserve"> </w:t>
            </w:r>
            <w:r w:rsidRPr="00C3357B">
              <w:rPr>
                <w:rFonts w:asciiTheme="minorHAnsi" w:hAnsiTheme="minorHAnsi"/>
                <w:b/>
                <w:sz w:val="20"/>
                <w:szCs w:val="20"/>
              </w:rPr>
              <w:t>Distinct registry agreements for exclusive-use TLDs.</w:t>
            </w:r>
            <w:r w:rsidRPr="00C3357B">
              <w:rPr>
                <w:rFonts w:asciiTheme="minorHAnsi" w:hAnsiTheme="minorHAnsi"/>
                <w:sz w:val="20"/>
                <w:szCs w:val="20"/>
              </w:rPr>
              <w:t xml:space="preserve">  Current GNSO Policy makes reference to a single Registry Agreement, suggesting that all new gTLD contracts would follow the same form.</w:t>
            </w:r>
            <w:r w:rsidRPr="00C3357B">
              <w:rPr>
                <w:rFonts w:asciiTheme="minorHAnsi" w:hAnsiTheme="minorHAnsi"/>
                <w:sz w:val="20"/>
                <w:szCs w:val="20"/>
                <w:vertAlign w:val="superscript"/>
              </w:rPr>
              <w:footnoteReference w:id="3"/>
            </w:r>
            <w:r w:rsidRPr="00C3357B">
              <w:rPr>
                <w:rFonts w:asciiTheme="minorHAnsi" w:hAnsiTheme="minorHAnsi"/>
                <w:sz w:val="20"/>
                <w:szCs w:val="20"/>
              </w:rPr>
              <w:t xml:space="preserve"> The standard registry agreement is modeled on legacy gTLD arrangements, in which a TLD is made available for registrations by third parties.  However, many of the TLDs delegated in the 2012 round are restricted to use by a single entity, generally the registry operator or an Affiliate.</w:t>
            </w:r>
            <w:r w:rsidRPr="00C3357B">
              <w:rPr>
                <w:rFonts w:asciiTheme="minorHAnsi" w:hAnsiTheme="minorHAnsi"/>
                <w:sz w:val="20"/>
                <w:szCs w:val="20"/>
                <w:vertAlign w:val="superscript"/>
              </w:rPr>
              <w:footnoteReference w:id="4"/>
            </w:r>
            <w:r w:rsidRPr="00C3357B">
              <w:rPr>
                <w:rFonts w:asciiTheme="minorHAnsi" w:hAnsiTheme="minorHAnsi"/>
                <w:sz w:val="20"/>
                <w:szCs w:val="20"/>
              </w:rPr>
              <w:t xml:space="preserve">  Many of the provisions of the standard registry agreement designed to protect registrants are not beneficial in such TLDs, and complicate the operation of the TLD for both ICANN and the registry operator without any clear benefit.  The RySG believes that the current PDP should update the GNSO Policy to allow ICANN to provide separate, appropriate contracts for registry operators that offer SLD registrations to the public versus those that limit registrations to a single entity and its Affiliates.  We note that addressing this issue may require revisions to multiple elements of the GNSO Policy, including the requirement that registries “may not discriminate among [ICANN] accredited registrars.” This and other elements of the GNSO Policy may not be applicable in contexts where there are no third party registrants in the TLD.</w:t>
            </w:r>
          </w:p>
          <w:p w14:paraId="15C68FCC" w14:textId="77777777" w:rsidR="00B75BFB" w:rsidRDefault="00B75BFB" w:rsidP="00C3357B">
            <w:pPr>
              <w:pStyle w:val="ColorfulList-Accent11"/>
              <w:ind w:left="0"/>
              <w:rPr>
                <w:rFonts w:asciiTheme="minorHAnsi" w:hAnsiTheme="minorHAnsi"/>
                <w:sz w:val="20"/>
                <w:szCs w:val="20"/>
              </w:rPr>
            </w:pPr>
          </w:p>
          <w:p w14:paraId="00D7041C" w14:textId="48E2F508" w:rsidR="00C3357B" w:rsidRPr="0040552B" w:rsidRDefault="00B75BFB" w:rsidP="00C3357B">
            <w:pPr>
              <w:pStyle w:val="ColorfulList-Accent11"/>
              <w:ind w:left="0"/>
              <w:rPr>
                <w:rFonts w:asciiTheme="minorHAnsi" w:hAnsiTheme="minorHAnsi"/>
                <w:i/>
                <w:sz w:val="20"/>
                <w:szCs w:val="20"/>
              </w:rPr>
            </w:pPr>
            <w:r>
              <w:rPr>
                <w:rFonts w:asciiTheme="minorHAnsi" w:hAnsiTheme="minorHAnsi"/>
                <w:i/>
                <w:sz w:val="20"/>
                <w:szCs w:val="20"/>
              </w:rPr>
              <w:t>(comment c</w:t>
            </w:r>
            <w:r w:rsidR="00C3357B" w:rsidRPr="00C3357B">
              <w:rPr>
                <w:rFonts w:asciiTheme="minorHAnsi" w:hAnsiTheme="minorHAnsi"/>
                <w:i/>
                <w:sz w:val="20"/>
                <w:szCs w:val="20"/>
              </w:rPr>
              <w:t>ontinued on the next page)</w:t>
            </w:r>
          </w:p>
        </w:tc>
        <w:tc>
          <w:tcPr>
            <w:tcW w:w="1559" w:type="dxa"/>
            <w:gridSpan w:val="2"/>
          </w:tcPr>
          <w:p w14:paraId="53C54784" w14:textId="17341F7B" w:rsidR="00C3357B" w:rsidRDefault="0040552B" w:rsidP="00F0415E">
            <w:pPr>
              <w:widowControl w:val="0"/>
              <w:autoSpaceDE w:val="0"/>
              <w:autoSpaceDN w:val="0"/>
              <w:adjustRightInd w:val="0"/>
              <w:spacing w:after="240"/>
              <w:rPr>
                <w:rFonts w:asciiTheme="minorHAnsi" w:hAnsiTheme="minorHAnsi"/>
                <w:sz w:val="20"/>
                <w:szCs w:val="20"/>
              </w:rPr>
            </w:pPr>
            <w:r>
              <w:rPr>
                <w:rFonts w:asciiTheme="minorHAnsi" w:hAnsiTheme="minorHAnsi"/>
                <w:sz w:val="20"/>
                <w:szCs w:val="20"/>
              </w:rPr>
              <w:t>Paul Diaz on behalf of the RySG</w:t>
            </w:r>
          </w:p>
        </w:tc>
        <w:tc>
          <w:tcPr>
            <w:tcW w:w="3908" w:type="dxa"/>
          </w:tcPr>
          <w:p w14:paraId="6A2E4009" w14:textId="77777777" w:rsidR="00C3357B" w:rsidRDefault="001849CD" w:rsidP="007204F7">
            <w:pPr>
              <w:pStyle w:val="ColorfulList-Accent11"/>
              <w:ind w:left="0"/>
              <w:rPr>
                <w:rFonts w:asciiTheme="minorHAnsi" w:hAnsiTheme="minorHAnsi"/>
                <w:sz w:val="20"/>
                <w:szCs w:val="20"/>
              </w:rPr>
            </w:pPr>
            <w:r>
              <w:rPr>
                <w:rFonts w:asciiTheme="minorHAnsi" w:hAnsiTheme="minorHAnsi"/>
                <w:sz w:val="20"/>
                <w:szCs w:val="20"/>
              </w:rPr>
              <w:t>The e</w:t>
            </w:r>
            <w:r w:rsidRPr="00C3357B">
              <w:rPr>
                <w:rFonts w:asciiTheme="minorHAnsi" w:hAnsiTheme="minorHAnsi"/>
                <w:sz w:val="20"/>
                <w:szCs w:val="20"/>
              </w:rPr>
              <w:t>xisting policy framework set forth in the 2007 GNSO Policy is generally sound.</w:t>
            </w:r>
          </w:p>
          <w:p w14:paraId="0B5B99A0" w14:textId="77777777" w:rsidR="007204F7" w:rsidRDefault="007204F7" w:rsidP="007204F7">
            <w:pPr>
              <w:pStyle w:val="ColorfulList-Accent11"/>
              <w:ind w:left="0"/>
              <w:rPr>
                <w:rFonts w:asciiTheme="minorHAnsi" w:hAnsiTheme="minorHAnsi"/>
                <w:sz w:val="20"/>
                <w:szCs w:val="20"/>
              </w:rPr>
            </w:pPr>
          </w:p>
          <w:p w14:paraId="527DD55F" w14:textId="18701513" w:rsidR="007204F7" w:rsidRPr="00A37414" w:rsidRDefault="007204F7" w:rsidP="007204F7">
            <w:pPr>
              <w:pStyle w:val="ColorfulList-Accent11"/>
              <w:ind w:left="0"/>
              <w:rPr>
                <w:rFonts w:asciiTheme="minorHAnsi" w:hAnsiTheme="minorHAnsi"/>
                <w:b/>
                <w:sz w:val="20"/>
                <w:szCs w:val="20"/>
              </w:rPr>
            </w:pPr>
            <w:r w:rsidRPr="00A37414">
              <w:rPr>
                <w:rFonts w:asciiTheme="minorHAnsi" w:hAnsiTheme="minorHAnsi"/>
                <w:b/>
                <w:sz w:val="20"/>
                <w:szCs w:val="20"/>
              </w:rPr>
              <w:t xml:space="preserve">Only work required to address significant deficiencies in policy or implementation should </w:t>
            </w:r>
            <w:r w:rsidR="00C81C7A">
              <w:rPr>
                <w:rFonts w:asciiTheme="minorHAnsi" w:hAnsiTheme="minorHAnsi"/>
                <w:b/>
                <w:sz w:val="20"/>
                <w:szCs w:val="20"/>
              </w:rPr>
              <w:t>be considered as prerequisites</w:t>
            </w:r>
            <w:r w:rsidRPr="00A37414">
              <w:rPr>
                <w:rFonts w:asciiTheme="minorHAnsi" w:hAnsiTheme="minorHAnsi"/>
                <w:b/>
                <w:sz w:val="20"/>
                <w:szCs w:val="20"/>
              </w:rPr>
              <w:t xml:space="preserve"> to the introduction of additional gTLDs. </w:t>
            </w:r>
          </w:p>
          <w:p w14:paraId="4964763B" w14:textId="77777777" w:rsidR="0010411A" w:rsidRDefault="0010411A" w:rsidP="007204F7">
            <w:pPr>
              <w:pStyle w:val="ColorfulList-Accent11"/>
              <w:ind w:left="0"/>
              <w:rPr>
                <w:rFonts w:asciiTheme="minorHAnsi" w:hAnsiTheme="minorHAnsi"/>
                <w:sz w:val="20"/>
                <w:szCs w:val="20"/>
              </w:rPr>
            </w:pPr>
          </w:p>
          <w:p w14:paraId="7F808DF8" w14:textId="2F502D28" w:rsidR="0010411A" w:rsidRPr="00A37414" w:rsidRDefault="0010411A" w:rsidP="0010411A">
            <w:pPr>
              <w:rPr>
                <w:rFonts w:asciiTheme="minorHAnsi" w:hAnsiTheme="minorHAnsi"/>
                <w:b/>
                <w:sz w:val="20"/>
                <w:szCs w:val="20"/>
              </w:rPr>
            </w:pPr>
            <w:r>
              <w:rPr>
                <w:rFonts w:asciiTheme="minorHAnsi" w:hAnsiTheme="minorHAnsi"/>
                <w:sz w:val="20"/>
                <w:szCs w:val="20"/>
              </w:rPr>
              <w:t xml:space="preserve">The </w:t>
            </w:r>
            <w:r w:rsidRPr="00C3357B">
              <w:rPr>
                <w:rFonts w:asciiTheme="minorHAnsi" w:hAnsiTheme="minorHAnsi"/>
                <w:sz w:val="20"/>
                <w:szCs w:val="20"/>
              </w:rPr>
              <w:t xml:space="preserve">Subsequent Procedures PDP should focus its work </w:t>
            </w:r>
            <w:r>
              <w:rPr>
                <w:rFonts w:asciiTheme="minorHAnsi" w:hAnsiTheme="minorHAnsi"/>
                <w:sz w:val="20"/>
                <w:szCs w:val="20"/>
              </w:rPr>
              <w:t xml:space="preserve">on key topics as a first priority: </w:t>
            </w:r>
            <w:r w:rsidRPr="00A37414">
              <w:rPr>
                <w:rFonts w:asciiTheme="minorHAnsi" w:hAnsiTheme="minorHAnsi"/>
                <w:b/>
                <w:sz w:val="20"/>
                <w:szCs w:val="20"/>
              </w:rPr>
              <w:t>closed generics, distinct registry agreements for exclusive-use TLDs, and geographic names.</w:t>
            </w:r>
          </w:p>
          <w:p w14:paraId="25EE486D" w14:textId="77777777" w:rsidR="0010411A" w:rsidRDefault="0010411A" w:rsidP="0010411A">
            <w:pPr>
              <w:rPr>
                <w:rFonts w:asciiTheme="minorHAnsi" w:hAnsiTheme="minorHAnsi"/>
                <w:sz w:val="20"/>
                <w:szCs w:val="20"/>
              </w:rPr>
            </w:pPr>
          </w:p>
          <w:p w14:paraId="7EAAA8B2" w14:textId="6E6F9A26" w:rsidR="0010411A" w:rsidRDefault="0010411A" w:rsidP="0010411A">
            <w:pPr>
              <w:rPr>
                <w:rFonts w:asciiTheme="minorHAnsi" w:hAnsiTheme="minorHAnsi"/>
                <w:sz w:val="20"/>
                <w:szCs w:val="20"/>
              </w:rPr>
            </w:pPr>
            <w:r w:rsidRPr="00C3357B">
              <w:rPr>
                <w:rFonts w:asciiTheme="minorHAnsi" w:hAnsiTheme="minorHAnsi"/>
                <w:sz w:val="20"/>
                <w:szCs w:val="20"/>
              </w:rPr>
              <w:t xml:space="preserve">Further </w:t>
            </w:r>
            <w:r w:rsidR="004D781A">
              <w:rPr>
                <w:rFonts w:asciiTheme="minorHAnsi" w:hAnsiTheme="minorHAnsi"/>
                <w:sz w:val="20"/>
                <w:szCs w:val="20"/>
              </w:rPr>
              <w:t>GNSO p</w:t>
            </w:r>
            <w:r w:rsidRPr="00C3357B">
              <w:rPr>
                <w:rFonts w:asciiTheme="minorHAnsi" w:hAnsiTheme="minorHAnsi"/>
                <w:sz w:val="20"/>
                <w:szCs w:val="20"/>
              </w:rPr>
              <w:t xml:space="preserve">olicy </w:t>
            </w:r>
            <w:r w:rsidR="004D781A">
              <w:rPr>
                <w:rFonts w:asciiTheme="minorHAnsi" w:hAnsiTheme="minorHAnsi"/>
                <w:sz w:val="20"/>
                <w:szCs w:val="20"/>
              </w:rPr>
              <w:t xml:space="preserve">work </w:t>
            </w:r>
            <w:r w:rsidRPr="00C3357B">
              <w:rPr>
                <w:rFonts w:asciiTheme="minorHAnsi" w:hAnsiTheme="minorHAnsi"/>
                <w:sz w:val="20"/>
                <w:szCs w:val="20"/>
              </w:rPr>
              <w:t xml:space="preserve">could be completed in the future, but is not necessary to allow the delegation of additional gTLDs. </w:t>
            </w:r>
          </w:p>
          <w:p w14:paraId="1773E88C" w14:textId="77777777" w:rsidR="0010411A" w:rsidRDefault="0010411A" w:rsidP="0010411A">
            <w:pPr>
              <w:rPr>
                <w:rFonts w:asciiTheme="minorHAnsi" w:hAnsiTheme="minorHAnsi"/>
                <w:sz w:val="20"/>
                <w:szCs w:val="20"/>
              </w:rPr>
            </w:pPr>
          </w:p>
          <w:p w14:paraId="54ACF01D" w14:textId="51229FAB" w:rsidR="0010411A" w:rsidRPr="00C3357B" w:rsidRDefault="0010411A" w:rsidP="0010411A">
            <w:pPr>
              <w:rPr>
                <w:rFonts w:asciiTheme="minorHAnsi" w:hAnsiTheme="minorHAnsi"/>
                <w:sz w:val="20"/>
                <w:szCs w:val="20"/>
              </w:rPr>
            </w:pPr>
            <w:r>
              <w:rPr>
                <w:rFonts w:asciiTheme="minorHAnsi" w:hAnsiTheme="minorHAnsi"/>
                <w:sz w:val="20"/>
                <w:szCs w:val="20"/>
              </w:rPr>
              <w:t xml:space="preserve">Any </w:t>
            </w:r>
            <w:r w:rsidRPr="00C3357B">
              <w:rPr>
                <w:rFonts w:asciiTheme="minorHAnsi" w:hAnsiTheme="minorHAnsi"/>
                <w:sz w:val="20"/>
                <w:szCs w:val="20"/>
              </w:rPr>
              <w:t>subsequent gTLD application process should allow for more fulsome participation by the Global South</w:t>
            </w:r>
            <w:r>
              <w:rPr>
                <w:rFonts w:asciiTheme="minorHAnsi" w:hAnsiTheme="minorHAnsi"/>
                <w:sz w:val="20"/>
                <w:szCs w:val="20"/>
              </w:rPr>
              <w:t xml:space="preserve">. Because </w:t>
            </w:r>
            <w:r w:rsidRPr="00C3357B">
              <w:rPr>
                <w:rFonts w:asciiTheme="minorHAnsi" w:hAnsiTheme="minorHAnsi"/>
                <w:sz w:val="20"/>
                <w:szCs w:val="20"/>
              </w:rPr>
              <w:t xml:space="preserve">proposals to increase participation from the Global South will </w:t>
            </w:r>
            <w:r>
              <w:rPr>
                <w:rFonts w:asciiTheme="minorHAnsi" w:hAnsiTheme="minorHAnsi"/>
                <w:sz w:val="20"/>
                <w:szCs w:val="20"/>
              </w:rPr>
              <w:t xml:space="preserve">not </w:t>
            </w:r>
            <w:r w:rsidRPr="00C3357B">
              <w:rPr>
                <w:rFonts w:asciiTheme="minorHAnsi" w:hAnsiTheme="minorHAnsi"/>
                <w:sz w:val="20"/>
                <w:szCs w:val="20"/>
              </w:rPr>
              <w:t xml:space="preserve">require changes to the GNSO Policy, </w:t>
            </w:r>
            <w:r>
              <w:rPr>
                <w:rFonts w:asciiTheme="minorHAnsi" w:hAnsiTheme="minorHAnsi"/>
                <w:sz w:val="20"/>
                <w:szCs w:val="20"/>
              </w:rPr>
              <w:t>this does not need to be a gating item.</w:t>
            </w:r>
          </w:p>
          <w:p w14:paraId="2E188B74" w14:textId="77777777" w:rsidR="0010411A" w:rsidRDefault="0010411A" w:rsidP="007204F7">
            <w:pPr>
              <w:pStyle w:val="ColorfulList-Accent11"/>
              <w:ind w:left="0"/>
              <w:rPr>
                <w:rFonts w:asciiTheme="minorHAnsi" w:hAnsiTheme="minorHAnsi"/>
                <w:sz w:val="20"/>
                <w:szCs w:val="20"/>
              </w:rPr>
            </w:pPr>
          </w:p>
          <w:p w14:paraId="131BCC25" w14:textId="1EE52703" w:rsidR="007204F7" w:rsidRDefault="0010411A" w:rsidP="007204F7">
            <w:pPr>
              <w:pStyle w:val="ColorfulList-Accent11"/>
              <w:ind w:left="0"/>
              <w:rPr>
                <w:rFonts w:asciiTheme="minorHAnsi" w:hAnsiTheme="minorHAnsi"/>
                <w:sz w:val="20"/>
                <w:szCs w:val="20"/>
              </w:rPr>
            </w:pPr>
            <w:r>
              <w:rPr>
                <w:rFonts w:asciiTheme="minorHAnsi" w:hAnsiTheme="minorHAnsi"/>
                <w:sz w:val="20"/>
                <w:szCs w:val="20"/>
              </w:rPr>
              <w:t xml:space="preserve">The </w:t>
            </w:r>
            <w:r w:rsidRPr="00A37414">
              <w:rPr>
                <w:rFonts w:asciiTheme="minorHAnsi" w:hAnsiTheme="minorHAnsi"/>
                <w:b/>
                <w:sz w:val="20"/>
                <w:szCs w:val="20"/>
              </w:rPr>
              <w:t>CCT-RT and WP3 of the Continuous Data-driven Analysis of Root Server System Stability (CDAR) study</w:t>
            </w:r>
            <w:r>
              <w:rPr>
                <w:rFonts w:asciiTheme="minorHAnsi" w:hAnsiTheme="minorHAnsi"/>
                <w:sz w:val="20"/>
                <w:szCs w:val="20"/>
              </w:rPr>
              <w:t xml:space="preserve"> should be</w:t>
            </w:r>
            <w:r w:rsidRPr="00C3357B">
              <w:rPr>
                <w:rFonts w:asciiTheme="minorHAnsi" w:hAnsiTheme="minorHAnsi"/>
                <w:sz w:val="20"/>
                <w:szCs w:val="20"/>
              </w:rPr>
              <w:t xml:space="preserve"> gating item</w:t>
            </w:r>
            <w:r>
              <w:rPr>
                <w:rFonts w:asciiTheme="minorHAnsi" w:hAnsiTheme="minorHAnsi"/>
                <w:sz w:val="20"/>
                <w:szCs w:val="20"/>
              </w:rPr>
              <w:t>s.</w:t>
            </w:r>
          </w:p>
          <w:p w14:paraId="5FB043D6" w14:textId="77777777" w:rsidR="007204F7" w:rsidRDefault="007204F7" w:rsidP="007204F7">
            <w:pPr>
              <w:pStyle w:val="ColorfulList-Accent11"/>
              <w:ind w:left="0"/>
              <w:rPr>
                <w:rFonts w:asciiTheme="minorHAnsi" w:hAnsiTheme="minorHAnsi"/>
                <w:sz w:val="20"/>
                <w:szCs w:val="20"/>
              </w:rPr>
            </w:pPr>
          </w:p>
          <w:p w14:paraId="780EDB06" w14:textId="77777777" w:rsidR="00A37414" w:rsidRDefault="00A37414" w:rsidP="007204F7">
            <w:pPr>
              <w:pStyle w:val="ColorfulList-Accent11"/>
              <w:ind w:left="0"/>
              <w:rPr>
                <w:rFonts w:asciiTheme="minorHAnsi" w:hAnsiTheme="minorHAnsi"/>
                <w:i/>
                <w:sz w:val="20"/>
                <w:szCs w:val="20"/>
              </w:rPr>
            </w:pPr>
          </w:p>
          <w:p w14:paraId="6CF56B57" w14:textId="77777777" w:rsidR="00A37414" w:rsidRDefault="00A37414" w:rsidP="007204F7">
            <w:pPr>
              <w:pStyle w:val="ColorfulList-Accent11"/>
              <w:ind w:left="0"/>
              <w:rPr>
                <w:rFonts w:asciiTheme="minorHAnsi" w:hAnsiTheme="minorHAnsi"/>
                <w:i/>
                <w:sz w:val="20"/>
                <w:szCs w:val="20"/>
              </w:rPr>
            </w:pPr>
          </w:p>
          <w:p w14:paraId="52556646" w14:textId="6A090B99" w:rsidR="007204F7" w:rsidRDefault="00A37414" w:rsidP="007204F7">
            <w:pPr>
              <w:pStyle w:val="ColorfulList-Accent11"/>
              <w:ind w:left="0"/>
              <w:rPr>
                <w:rFonts w:asciiTheme="minorHAnsi" w:eastAsia="Times New Roman" w:hAnsiTheme="minorHAnsi"/>
                <w:color w:val="000000"/>
                <w:sz w:val="20"/>
                <w:szCs w:val="20"/>
              </w:rPr>
            </w:pPr>
            <w:r w:rsidRPr="00C3357B">
              <w:rPr>
                <w:rFonts w:asciiTheme="minorHAnsi" w:hAnsiTheme="minorHAnsi"/>
                <w:i/>
                <w:sz w:val="20"/>
                <w:szCs w:val="20"/>
              </w:rPr>
              <w:t>(continued on the next page)</w:t>
            </w:r>
          </w:p>
        </w:tc>
      </w:tr>
      <w:tr w:rsidR="00C3357B" w:rsidRPr="002860E2" w14:paraId="7184DBF0" w14:textId="77777777" w:rsidTr="00A37414">
        <w:trPr>
          <w:cantSplit/>
          <w:trHeight w:val="4875"/>
        </w:trPr>
        <w:tc>
          <w:tcPr>
            <w:tcW w:w="426" w:type="dxa"/>
          </w:tcPr>
          <w:p w14:paraId="089E7E32" w14:textId="2C7355D3" w:rsidR="00C3357B" w:rsidRPr="002860E2" w:rsidRDefault="00C3357B" w:rsidP="00C3357B">
            <w:pPr>
              <w:contextualSpacing/>
              <w:rPr>
                <w:rFonts w:asciiTheme="minorHAnsi" w:hAnsiTheme="minorHAnsi"/>
                <w:b/>
                <w:sz w:val="20"/>
                <w:szCs w:val="20"/>
              </w:rPr>
            </w:pPr>
            <w:r>
              <w:rPr>
                <w:rFonts w:asciiTheme="minorHAnsi" w:hAnsiTheme="minorHAnsi"/>
                <w:b/>
                <w:sz w:val="20"/>
                <w:szCs w:val="20"/>
              </w:rPr>
              <w:lastRenderedPageBreak/>
              <w:t xml:space="preserve">6. </w:t>
            </w:r>
          </w:p>
        </w:tc>
        <w:tc>
          <w:tcPr>
            <w:tcW w:w="9497" w:type="dxa"/>
          </w:tcPr>
          <w:p w14:paraId="7D9B01D4" w14:textId="45DF1DEE" w:rsidR="00C3357B" w:rsidRPr="00C3357B" w:rsidRDefault="00C3357B" w:rsidP="00C3357B">
            <w:pPr>
              <w:pStyle w:val="ColorfulList-Accent11"/>
              <w:ind w:left="0"/>
              <w:rPr>
                <w:rFonts w:asciiTheme="minorHAnsi" w:hAnsiTheme="minorHAnsi"/>
                <w:i/>
                <w:sz w:val="20"/>
                <w:szCs w:val="20"/>
              </w:rPr>
            </w:pPr>
            <w:r w:rsidRPr="00C3357B">
              <w:rPr>
                <w:rFonts w:asciiTheme="minorHAnsi" w:hAnsiTheme="minorHAnsi"/>
                <w:i/>
                <w:sz w:val="20"/>
                <w:szCs w:val="20"/>
              </w:rPr>
              <w:t>(</w:t>
            </w:r>
            <w:r w:rsidR="00B75BFB">
              <w:rPr>
                <w:rFonts w:asciiTheme="minorHAnsi" w:hAnsiTheme="minorHAnsi"/>
                <w:i/>
                <w:sz w:val="20"/>
                <w:szCs w:val="20"/>
              </w:rPr>
              <w:t xml:space="preserve">comment </w:t>
            </w:r>
            <w:r w:rsidRPr="00C3357B">
              <w:rPr>
                <w:rFonts w:asciiTheme="minorHAnsi" w:hAnsiTheme="minorHAnsi"/>
                <w:i/>
                <w:sz w:val="20"/>
                <w:szCs w:val="20"/>
              </w:rPr>
              <w:t>continued from the previous page)</w:t>
            </w:r>
          </w:p>
          <w:p w14:paraId="3EA2146E" w14:textId="77777777" w:rsidR="00C3357B" w:rsidRDefault="00C3357B" w:rsidP="00C3357B">
            <w:pPr>
              <w:pStyle w:val="ColorfulList-Accent11"/>
              <w:ind w:left="0"/>
              <w:rPr>
                <w:rFonts w:asciiTheme="minorHAnsi" w:hAnsiTheme="minorHAnsi"/>
                <w:b/>
                <w:sz w:val="20"/>
                <w:szCs w:val="20"/>
              </w:rPr>
            </w:pPr>
          </w:p>
          <w:p w14:paraId="4EB3BFBA" w14:textId="3DD6C12D" w:rsidR="00C3357B" w:rsidRDefault="00C3357B" w:rsidP="00C3357B">
            <w:pPr>
              <w:pStyle w:val="ColorfulList-Accent11"/>
              <w:ind w:left="0"/>
              <w:rPr>
                <w:rFonts w:asciiTheme="minorHAnsi" w:hAnsiTheme="minorHAnsi"/>
                <w:sz w:val="20"/>
                <w:szCs w:val="20"/>
              </w:rPr>
            </w:pPr>
            <w:r w:rsidRPr="00CC1B70">
              <w:rPr>
                <w:rFonts w:asciiTheme="minorHAnsi" w:hAnsiTheme="minorHAnsi"/>
                <w:sz w:val="20"/>
                <w:szCs w:val="20"/>
              </w:rPr>
              <w:t>3.</w:t>
            </w:r>
            <w:r>
              <w:rPr>
                <w:rFonts w:asciiTheme="minorHAnsi" w:hAnsiTheme="minorHAnsi"/>
                <w:b/>
                <w:sz w:val="20"/>
                <w:szCs w:val="20"/>
              </w:rPr>
              <w:t xml:space="preserve"> </w:t>
            </w:r>
            <w:r w:rsidRPr="00C3357B">
              <w:rPr>
                <w:rFonts w:asciiTheme="minorHAnsi" w:hAnsiTheme="minorHAnsi"/>
                <w:b/>
                <w:sz w:val="20"/>
                <w:szCs w:val="20"/>
              </w:rPr>
              <w:t xml:space="preserve">Geographic Names.  </w:t>
            </w:r>
            <w:r w:rsidRPr="00C3357B">
              <w:rPr>
                <w:rFonts w:asciiTheme="minorHAnsi" w:hAnsiTheme="minorHAnsi"/>
                <w:sz w:val="20"/>
                <w:szCs w:val="20"/>
              </w:rPr>
              <w:t>The RySG notes that there is ongoing discussion within the ICANN community on the topic of geographic names as TLDs.  The RySG has not reached agreement on whether the current GNSO Policy as reflected in Recommendations 1 and 5 and the Reserved Names WG, as well as the implementation reflected in the AGB, provide both sufficient certainty and predictability for applicants and protection of geographic names consistent with international law. The RySG has also not reached agreement on whether revisions to the GNSO Policy are necessary in light of the experience of the 2012 application round.  To the extent that the GNSO takes up this issue, any policy should continue to reflect the established consensus of the GNSO community that the scope of geographic names and protection afforded to them should be limited to those recognized under international law and that the process for recognizing them should be transparent and predictable for applicants.</w:t>
            </w:r>
          </w:p>
          <w:p w14:paraId="24B777A3" w14:textId="77777777" w:rsidR="0010411A" w:rsidRDefault="0010411A" w:rsidP="00C3357B">
            <w:pPr>
              <w:rPr>
                <w:rFonts w:asciiTheme="minorHAnsi" w:hAnsiTheme="minorHAnsi"/>
                <w:sz w:val="20"/>
                <w:szCs w:val="20"/>
              </w:rPr>
            </w:pPr>
          </w:p>
          <w:p w14:paraId="002B158E" w14:textId="1A51C245" w:rsidR="00C3357B" w:rsidRPr="00C3357B" w:rsidRDefault="00C3357B" w:rsidP="00C3357B">
            <w:pPr>
              <w:rPr>
                <w:rFonts w:asciiTheme="minorHAnsi" w:hAnsiTheme="minorHAnsi"/>
                <w:sz w:val="20"/>
                <w:szCs w:val="20"/>
              </w:rPr>
            </w:pPr>
            <w:r w:rsidRPr="00C3357B">
              <w:rPr>
                <w:rFonts w:asciiTheme="minorHAnsi" w:hAnsiTheme="minorHAnsi"/>
                <w:sz w:val="20"/>
                <w:szCs w:val="20"/>
              </w:rPr>
              <w:t xml:space="preserve">We believe that the Subsequent Procedures PDP should focus its work in these areas and resolve these key policy questions as a first priority.  Further work to improve the GNSO Policy could be completed in the future, but is not necessary to allow the delegation of additional gTLDs. </w:t>
            </w:r>
          </w:p>
          <w:p w14:paraId="0FE68A3B" w14:textId="0DDD7DDA" w:rsidR="00C3357B" w:rsidRDefault="00C3357B" w:rsidP="00C3357B">
            <w:pPr>
              <w:rPr>
                <w:rFonts w:asciiTheme="minorHAnsi" w:hAnsiTheme="minorHAnsi"/>
                <w:sz w:val="20"/>
                <w:szCs w:val="20"/>
              </w:rPr>
            </w:pPr>
            <w:r w:rsidRPr="00C3357B">
              <w:rPr>
                <w:rFonts w:asciiTheme="minorHAnsi" w:hAnsiTheme="minorHAnsi"/>
                <w:sz w:val="20"/>
                <w:szCs w:val="20"/>
              </w:rPr>
              <w:t xml:space="preserve">The RySG also believes that any subsequent gTLD application process should allow for more fulsome participation by the Global South.  It is our understanding, however, that the Competition, Consumer Choice, and Consumer Trust Review Team (CCT-RT) </w:t>
            </w:r>
            <w:r w:rsidR="0010411A">
              <w:rPr>
                <w:rFonts w:asciiTheme="minorHAnsi" w:hAnsiTheme="minorHAnsi"/>
                <w:sz w:val="20"/>
                <w:szCs w:val="20"/>
              </w:rPr>
              <w:t xml:space="preserve">intends to address this issue. </w:t>
            </w:r>
            <w:r w:rsidRPr="00C3357B">
              <w:rPr>
                <w:rFonts w:asciiTheme="minorHAnsi" w:hAnsiTheme="minorHAnsi"/>
                <w:sz w:val="20"/>
                <w:szCs w:val="20"/>
              </w:rPr>
              <w:t xml:space="preserve">We do not expect that proposals to increase participation from the Global South will require changes to the GNSO Policy, so while we acknowledge the importance of the topic we do not believe it needs to be a gating item prior to the introduction of the next application window. </w:t>
            </w:r>
          </w:p>
          <w:p w14:paraId="139386D6" w14:textId="77777777" w:rsidR="00C3357B" w:rsidRDefault="00C3357B" w:rsidP="00C3357B">
            <w:pPr>
              <w:rPr>
                <w:rFonts w:asciiTheme="minorHAnsi" w:hAnsiTheme="minorHAnsi"/>
                <w:sz w:val="20"/>
                <w:szCs w:val="20"/>
              </w:rPr>
            </w:pPr>
            <w:r w:rsidRPr="00C3357B">
              <w:rPr>
                <w:rFonts w:asciiTheme="minorHAnsi" w:hAnsiTheme="minorHAnsi"/>
                <w:sz w:val="20"/>
                <w:szCs w:val="20"/>
              </w:rPr>
              <w:t>Importantly, this makes completion of the CCT-RT study a gating item for the initiation of a future round. In addition, WP3 of the Continuous Data-driven Analysis of Root Server System Stability (CDAR) is required in order to confirm that the introduction of new gTLDs in 2012 had not adverse impact on the DNS root. Other review procedures should not be treated as gating. We believe that the initial goal of opening a future process within one-year of the close of the 2012 round demonstrates that any further reviews were not intended to gate a future round.</w:t>
            </w:r>
          </w:p>
          <w:p w14:paraId="1DA86B6E" w14:textId="77777777" w:rsidR="00C3357B" w:rsidRDefault="00C3357B" w:rsidP="00C3357B">
            <w:pPr>
              <w:rPr>
                <w:rFonts w:asciiTheme="minorHAnsi" w:hAnsiTheme="minorHAnsi"/>
                <w:sz w:val="20"/>
                <w:szCs w:val="20"/>
              </w:rPr>
            </w:pPr>
          </w:p>
          <w:p w14:paraId="435BFB63" w14:textId="480E669F" w:rsidR="00C3357B" w:rsidRPr="00C3357B" w:rsidRDefault="00C3357B" w:rsidP="00C3357B">
            <w:pPr>
              <w:rPr>
                <w:rFonts w:asciiTheme="minorHAnsi" w:hAnsiTheme="minorHAnsi"/>
                <w:i/>
                <w:sz w:val="20"/>
                <w:szCs w:val="20"/>
              </w:rPr>
            </w:pPr>
            <w:r w:rsidRPr="00C3357B">
              <w:rPr>
                <w:rFonts w:asciiTheme="minorHAnsi" w:hAnsiTheme="minorHAnsi"/>
                <w:i/>
                <w:sz w:val="20"/>
                <w:szCs w:val="20"/>
              </w:rPr>
              <w:t>(</w:t>
            </w:r>
            <w:r w:rsidR="00B75BFB">
              <w:rPr>
                <w:rFonts w:asciiTheme="minorHAnsi" w:hAnsiTheme="minorHAnsi"/>
                <w:i/>
                <w:sz w:val="20"/>
                <w:szCs w:val="20"/>
              </w:rPr>
              <w:t xml:space="preserve">comment </w:t>
            </w:r>
            <w:r w:rsidRPr="00C3357B">
              <w:rPr>
                <w:rFonts w:asciiTheme="minorHAnsi" w:hAnsiTheme="minorHAnsi"/>
                <w:i/>
                <w:sz w:val="20"/>
                <w:szCs w:val="20"/>
              </w:rPr>
              <w:t>continued on the next page)</w:t>
            </w:r>
          </w:p>
        </w:tc>
        <w:tc>
          <w:tcPr>
            <w:tcW w:w="1552" w:type="dxa"/>
          </w:tcPr>
          <w:p w14:paraId="3AC7D9C9" w14:textId="2F895F94" w:rsidR="00C3357B" w:rsidRDefault="0040552B" w:rsidP="00F0415E">
            <w:pPr>
              <w:widowControl w:val="0"/>
              <w:autoSpaceDE w:val="0"/>
              <w:autoSpaceDN w:val="0"/>
              <w:adjustRightInd w:val="0"/>
              <w:spacing w:after="240"/>
              <w:rPr>
                <w:rFonts w:asciiTheme="minorHAnsi" w:hAnsiTheme="minorHAnsi"/>
                <w:sz w:val="20"/>
                <w:szCs w:val="20"/>
              </w:rPr>
            </w:pPr>
            <w:r>
              <w:rPr>
                <w:rFonts w:asciiTheme="minorHAnsi" w:hAnsiTheme="minorHAnsi"/>
                <w:sz w:val="20"/>
                <w:szCs w:val="20"/>
              </w:rPr>
              <w:t>Paul Diaz on behalf of the RySG</w:t>
            </w:r>
          </w:p>
        </w:tc>
        <w:tc>
          <w:tcPr>
            <w:tcW w:w="3915" w:type="dxa"/>
            <w:gridSpan w:val="2"/>
          </w:tcPr>
          <w:p w14:paraId="724C6246" w14:textId="68E6A480" w:rsidR="0010411A" w:rsidRPr="00A37414" w:rsidRDefault="0010411A" w:rsidP="004D781A">
            <w:pPr>
              <w:contextualSpacing/>
              <w:rPr>
                <w:rFonts w:asciiTheme="minorHAnsi" w:hAnsiTheme="minorHAnsi"/>
                <w:b/>
                <w:sz w:val="20"/>
                <w:szCs w:val="20"/>
              </w:rPr>
            </w:pPr>
            <w:r w:rsidRPr="00A37414">
              <w:rPr>
                <w:rFonts w:asciiTheme="minorHAnsi" w:hAnsiTheme="minorHAnsi"/>
                <w:b/>
                <w:sz w:val="20"/>
                <w:szCs w:val="20"/>
              </w:rPr>
              <w:t>Implementation issue areas</w:t>
            </w:r>
            <w:r w:rsidRPr="004D781A">
              <w:rPr>
                <w:rFonts w:asciiTheme="minorHAnsi" w:hAnsiTheme="minorHAnsi"/>
                <w:sz w:val="20"/>
                <w:szCs w:val="20"/>
              </w:rPr>
              <w:t xml:space="preserve"> that should be addressed prior to subsequent procedures include </w:t>
            </w:r>
            <w:r w:rsidR="004D781A">
              <w:rPr>
                <w:rFonts w:asciiTheme="minorHAnsi" w:hAnsiTheme="minorHAnsi"/>
                <w:sz w:val="20"/>
                <w:szCs w:val="20"/>
              </w:rPr>
              <w:t xml:space="preserve">(but are not limited to) </w:t>
            </w:r>
            <w:r w:rsidRPr="00A37414">
              <w:rPr>
                <w:rFonts w:asciiTheme="minorHAnsi" w:hAnsiTheme="minorHAnsi"/>
                <w:b/>
                <w:sz w:val="20"/>
                <w:szCs w:val="20"/>
              </w:rPr>
              <w:t>objection processes, string procedures, communities, and application procedures</w:t>
            </w:r>
            <w:r w:rsidR="004D781A" w:rsidRPr="00A37414">
              <w:rPr>
                <w:rFonts w:asciiTheme="minorHAnsi" w:hAnsiTheme="minorHAnsi"/>
                <w:b/>
                <w:sz w:val="20"/>
                <w:szCs w:val="20"/>
              </w:rPr>
              <w:t>.</w:t>
            </w:r>
          </w:p>
          <w:p w14:paraId="33528A8B" w14:textId="77777777" w:rsidR="004D781A" w:rsidRPr="00C3357B" w:rsidRDefault="004D781A" w:rsidP="0010411A">
            <w:pPr>
              <w:spacing w:line="276" w:lineRule="auto"/>
              <w:contextualSpacing/>
              <w:rPr>
                <w:rFonts w:asciiTheme="minorHAnsi" w:hAnsiTheme="minorHAnsi"/>
                <w:b/>
                <w:sz w:val="20"/>
                <w:szCs w:val="20"/>
              </w:rPr>
            </w:pPr>
          </w:p>
          <w:p w14:paraId="77630B31" w14:textId="4DCFBAD7" w:rsidR="0010411A" w:rsidRDefault="0010411A" w:rsidP="0010411A">
            <w:pPr>
              <w:rPr>
                <w:rFonts w:asciiTheme="minorHAnsi" w:hAnsiTheme="minorHAnsi"/>
                <w:sz w:val="20"/>
                <w:szCs w:val="20"/>
              </w:rPr>
            </w:pPr>
            <w:r w:rsidRPr="00C3357B">
              <w:rPr>
                <w:rFonts w:asciiTheme="minorHAnsi" w:hAnsiTheme="minorHAnsi"/>
                <w:sz w:val="20"/>
                <w:szCs w:val="20"/>
              </w:rPr>
              <w:t xml:space="preserve">Additional implementation changes could be </w:t>
            </w:r>
            <w:r w:rsidR="00A37414">
              <w:rPr>
                <w:rFonts w:asciiTheme="minorHAnsi" w:hAnsiTheme="minorHAnsi"/>
                <w:sz w:val="20"/>
                <w:szCs w:val="20"/>
              </w:rPr>
              <w:t>addressed</w:t>
            </w:r>
            <w:r w:rsidRPr="00C3357B">
              <w:rPr>
                <w:rFonts w:asciiTheme="minorHAnsi" w:hAnsiTheme="minorHAnsi"/>
                <w:sz w:val="20"/>
                <w:szCs w:val="20"/>
              </w:rPr>
              <w:t xml:space="preserve"> on an ongoing basis without blocking or delaying the initiation of a future application process.</w:t>
            </w:r>
          </w:p>
          <w:p w14:paraId="49342948" w14:textId="77777777" w:rsidR="004D781A" w:rsidRDefault="004D781A" w:rsidP="0010411A">
            <w:pPr>
              <w:rPr>
                <w:rFonts w:asciiTheme="minorHAnsi" w:hAnsiTheme="minorHAnsi"/>
                <w:sz w:val="20"/>
                <w:szCs w:val="20"/>
              </w:rPr>
            </w:pPr>
          </w:p>
          <w:p w14:paraId="71208E2A" w14:textId="3B033B2D" w:rsidR="004D781A" w:rsidRDefault="004D781A" w:rsidP="0010411A">
            <w:pPr>
              <w:rPr>
                <w:rFonts w:asciiTheme="minorHAnsi" w:hAnsiTheme="minorHAnsi"/>
                <w:sz w:val="20"/>
                <w:szCs w:val="20"/>
              </w:rPr>
            </w:pPr>
            <w:r>
              <w:rPr>
                <w:rFonts w:asciiTheme="minorHAnsi" w:hAnsiTheme="minorHAnsi"/>
                <w:sz w:val="20"/>
                <w:szCs w:val="20"/>
              </w:rPr>
              <w:t>The RySG recommends that ICANN:</w:t>
            </w:r>
          </w:p>
          <w:p w14:paraId="14DDC501" w14:textId="77777777" w:rsidR="004D781A" w:rsidRDefault="004D781A" w:rsidP="0010411A">
            <w:pPr>
              <w:rPr>
                <w:rFonts w:asciiTheme="minorHAnsi" w:hAnsiTheme="minorHAnsi"/>
                <w:sz w:val="20"/>
                <w:szCs w:val="20"/>
              </w:rPr>
            </w:pPr>
          </w:p>
          <w:p w14:paraId="38989E71" w14:textId="0601F9EE" w:rsidR="004D781A" w:rsidRPr="00C3357B" w:rsidRDefault="004D781A" w:rsidP="004D781A">
            <w:pPr>
              <w:contextualSpacing/>
              <w:rPr>
                <w:rFonts w:asciiTheme="minorHAnsi" w:hAnsiTheme="minorHAnsi"/>
                <w:sz w:val="20"/>
                <w:szCs w:val="20"/>
              </w:rPr>
            </w:pPr>
            <w:r>
              <w:rPr>
                <w:rFonts w:asciiTheme="minorHAnsi" w:hAnsiTheme="minorHAnsi"/>
                <w:sz w:val="20"/>
                <w:szCs w:val="20"/>
              </w:rPr>
              <w:t xml:space="preserve">1. </w:t>
            </w:r>
            <w:r w:rsidRPr="00C3357B">
              <w:rPr>
                <w:rFonts w:asciiTheme="minorHAnsi" w:hAnsiTheme="minorHAnsi"/>
                <w:sz w:val="20"/>
                <w:szCs w:val="20"/>
              </w:rPr>
              <w:t xml:space="preserve">Publish an updated version of the Applicant Guidebook, redlined to reflect the areas where changes occurred following the publication of final Applicant Guidebook, while the application process was ongoing. </w:t>
            </w:r>
          </w:p>
          <w:p w14:paraId="5203363B" w14:textId="77777777" w:rsidR="004D781A" w:rsidRPr="00C3357B" w:rsidRDefault="004D781A" w:rsidP="004D781A">
            <w:pPr>
              <w:contextualSpacing/>
              <w:rPr>
                <w:rFonts w:asciiTheme="minorHAnsi" w:hAnsiTheme="minorHAnsi"/>
                <w:sz w:val="20"/>
                <w:szCs w:val="20"/>
              </w:rPr>
            </w:pPr>
            <w:r>
              <w:rPr>
                <w:rFonts w:asciiTheme="minorHAnsi" w:hAnsiTheme="minorHAnsi"/>
                <w:sz w:val="20"/>
                <w:szCs w:val="20"/>
              </w:rPr>
              <w:t xml:space="preserve">2. Prioritize the review </w:t>
            </w:r>
            <w:r w:rsidRPr="00C3357B">
              <w:rPr>
                <w:rFonts w:asciiTheme="minorHAnsi" w:hAnsiTheme="minorHAnsi"/>
                <w:sz w:val="20"/>
                <w:szCs w:val="20"/>
              </w:rPr>
              <w:t>of the implementation issues identified in this letter and ensuring active participation of ICANN staff in such a review.</w:t>
            </w:r>
          </w:p>
          <w:p w14:paraId="08FAC764" w14:textId="604465D3" w:rsidR="004D781A" w:rsidRPr="00C3357B" w:rsidRDefault="004D781A" w:rsidP="004D781A">
            <w:pPr>
              <w:rPr>
                <w:rFonts w:asciiTheme="minorHAnsi" w:hAnsiTheme="minorHAnsi"/>
                <w:sz w:val="20"/>
                <w:szCs w:val="20"/>
              </w:rPr>
            </w:pPr>
            <w:r>
              <w:rPr>
                <w:rFonts w:asciiTheme="minorHAnsi" w:hAnsiTheme="minorHAnsi"/>
                <w:sz w:val="20"/>
                <w:szCs w:val="20"/>
              </w:rPr>
              <w:t xml:space="preserve">3. </w:t>
            </w:r>
            <w:r w:rsidRPr="00C3357B">
              <w:rPr>
                <w:rFonts w:asciiTheme="minorHAnsi" w:hAnsiTheme="minorHAnsi"/>
                <w:sz w:val="20"/>
                <w:szCs w:val="20"/>
              </w:rPr>
              <w:t>Ensure that robust community review and input procedures were provided, both for the</w:t>
            </w:r>
            <w:r w:rsidRPr="00FC13D8">
              <w:rPr>
                <w:rFonts w:asciiTheme="minorHAnsi" w:hAnsiTheme="minorHAnsi"/>
                <w:sz w:val="20"/>
                <w:szCs w:val="20"/>
              </w:rPr>
              <w:t xml:space="preserve"> policy</w:t>
            </w:r>
            <w:r>
              <w:t xml:space="preserve"> </w:t>
            </w:r>
            <w:r w:rsidRPr="00C3357B">
              <w:rPr>
                <w:rFonts w:asciiTheme="minorHAnsi" w:hAnsiTheme="minorHAnsi"/>
                <w:sz w:val="20"/>
                <w:szCs w:val="20"/>
              </w:rPr>
              <w:t>recommendations put forth by the GNSO PDP Working Group, and the recommended implementation changes.</w:t>
            </w:r>
          </w:p>
          <w:p w14:paraId="1FFABF2D" w14:textId="77777777" w:rsidR="00C3357B" w:rsidRDefault="00C3357B" w:rsidP="006B17CD">
            <w:pPr>
              <w:pStyle w:val="ColorfulList-Accent11"/>
              <w:ind w:left="0"/>
              <w:rPr>
                <w:rFonts w:asciiTheme="minorHAnsi" w:eastAsia="Times New Roman" w:hAnsiTheme="minorHAnsi"/>
                <w:color w:val="000000"/>
                <w:sz w:val="20"/>
                <w:szCs w:val="20"/>
              </w:rPr>
            </w:pPr>
          </w:p>
        </w:tc>
      </w:tr>
      <w:tr w:rsidR="00C3357B" w:rsidRPr="002860E2" w14:paraId="0004A128" w14:textId="77777777" w:rsidTr="00A819E2">
        <w:trPr>
          <w:cantSplit/>
          <w:trHeight w:val="10130"/>
        </w:trPr>
        <w:tc>
          <w:tcPr>
            <w:tcW w:w="426" w:type="dxa"/>
          </w:tcPr>
          <w:p w14:paraId="181418B1" w14:textId="17BFEA9F" w:rsidR="00C3357B" w:rsidRPr="002860E2" w:rsidRDefault="00C3357B" w:rsidP="00C3357B">
            <w:pPr>
              <w:contextualSpacing/>
              <w:rPr>
                <w:rFonts w:asciiTheme="minorHAnsi" w:hAnsiTheme="minorHAnsi"/>
                <w:b/>
                <w:sz w:val="20"/>
                <w:szCs w:val="20"/>
              </w:rPr>
            </w:pPr>
            <w:r>
              <w:rPr>
                <w:rFonts w:asciiTheme="minorHAnsi" w:hAnsiTheme="minorHAnsi"/>
                <w:b/>
                <w:sz w:val="20"/>
                <w:szCs w:val="20"/>
              </w:rPr>
              <w:lastRenderedPageBreak/>
              <w:t xml:space="preserve">6. </w:t>
            </w:r>
          </w:p>
        </w:tc>
        <w:tc>
          <w:tcPr>
            <w:tcW w:w="9497" w:type="dxa"/>
          </w:tcPr>
          <w:p w14:paraId="44A2A69B" w14:textId="330EB125" w:rsidR="00C3357B" w:rsidRPr="00FC13D8" w:rsidRDefault="00B75BFB" w:rsidP="00C3357B">
            <w:pPr>
              <w:rPr>
                <w:rFonts w:asciiTheme="minorHAnsi" w:hAnsiTheme="minorHAnsi"/>
                <w:i/>
                <w:sz w:val="20"/>
                <w:szCs w:val="20"/>
              </w:rPr>
            </w:pPr>
            <w:r>
              <w:rPr>
                <w:rFonts w:asciiTheme="minorHAnsi" w:hAnsiTheme="minorHAnsi"/>
                <w:i/>
                <w:sz w:val="20"/>
                <w:szCs w:val="20"/>
              </w:rPr>
              <w:t xml:space="preserve">(comment </w:t>
            </w:r>
            <w:r w:rsidR="00C3357B" w:rsidRPr="00C3357B">
              <w:rPr>
                <w:rFonts w:asciiTheme="minorHAnsi" w:hAnsiTheme="minorHAnsi"/>
                <w:i/>
                <w:sz w:val="20"/>
                <w:szCs w:val="20"/>
              </w:rPr>
              <w:t>continued from the previous page)</w:t>
            </w:r>
          </w:p>
          <w:p w14:paraId="5FC41818" w14:textId="77777777" w:rsidR="00C3357B" w:rsidRPr="00C3357B" w:rsidRDefault="00C3357B" w:rsidP="00C3357B">
            <w:pPr>
              <w:rPr>
                <w:rFonts w:asciiTheme="minorHAnsi" w:hAnsiTheme="minorHAnsi"/>
                <w:sz w:val="20"/>
                <w:szCs w:val="20"/>
              </w:rPr>
            </w:pPr>
            <w:r w:rsidRPr="00C3357B">
              <w:rPr>
                <w:rFonts w:asciiTheme="minorHAnsi" w:hAnsiTheme="minorHAnsi"/>
                <w:sz w:val="20"/>
                <w:szCs w:val="20"/>
              </w:rPr>
              <w:t xml:space="preserve">In addition </w:t>
            </w:r>
            <w:bookmarkStart w:id="1" w:name="_GoBack"/>
            <w:bookmarkEnd w:id="1"/>
            <w:r w:rsidRPr="00C3357B">
              <w:rPr>
                <w:rFonts w:asciiTheme="minorHAnsi" w:hAnsiTheme="minorHAnsi"/>
                <w:sz w:val="20"/>
                <w:szCs w:val="20"/>
              </w:rPr>
              <w:t>to considering what elements of the GNSO Policy were likely to require change, the RySG membership identified areas where we believe that the existing GNSO Policy was sound but that operational improvements should be pursued prior to the introduction of additional gTLDs. Based on registry discussion, the following four topics were identified as the most critical issue areas:</w:t>
            </w:r>
          </w:p>
          <w:p w14:paraId="050215A3" w14:textId="531EC370" w:rsidR="00C3357B" w:rsidRPr="00C3357B" w:rsidRDefault="00C3357B" w:rsidP="00C3357B">
            <w:pPr>
              <w:spacing w:line="276" w:lineRule="auto"/>
              <w:contextualSpacing/>
              <w:rPr>
                <w:rFonts w:asciiTheme="minorHAnsi" w:hAnsiTheme="minorHAnsi"/>
                <w:b/>
                <w:sz w:val="20"/>
                <w:szCs w:val="20"/>
              </w:rPr>
            </w:pPr>
            <w:r w:rsidRPr="00C3357B">
              <w:rPr>
                <w:rFonts w:asciiTheme="minorHAnsi" w:hAnsiTheme="minorHAnsi"/>
                <w:b/>
                <w:sz w:val="20"/>
                <w:szCs w:val="20"/>
              </w:rPr>
              <w:t>Objection processes</w:t>
            </w:r>
            <w:r w:rsidRPr="00C3357B">
              <w:rPr>
                <w:rFonts w:asciiTheme="minorHAnsi" w:hAnsiTheme="minorHAnsi"/>
                <w:sz w:val="20"/>
                <w:szCs w:val="20"/>
              </w:rPr>
              <w:t>, including fee issues, the Independent Objector process, and procedures for the consolidation of objections;</w:t>
            </w:r>
            <w:r w:rsidR="00FC13D8">
              <w:rPr>
                <w:rFonts w:asciiTheme="minorHAnsi" w:hAnsiTheme="minorHAnsi"/>
                <w:b/>
                <w:sz w:val="20"/>
                <w:szCs w:val="20"/>
              </w:rPr>
              <w:t xml:space="preserve"> </w:t>
            </w:r>
            <w:r w:rsidRPr="00C3357B">
              <w:rPr>
                <w:rFonts w:asciiTheme="minorHAnsi" w:hAnsiTheme="minorHAnsi"/>
                <w:b/>
                <w:sz w:val="20"/>
                <w:szCs w:val="20"/>
              </w:rPr>
              <w:t>String procedures</w:t>
            </w:r>
            <w:r w:rsidRPr="00C3357B">
              <w:rPr>
                <w:rFonts w:asciiTheme="minorHAnsi" w:hAnsiTheme="minorHAnsi"/>
                <w:sz w:val="20"/>
                <w:szCs w:val="20"/>
              </w:rPr>
              <w:t xml:space="preserve">, including the String Similarity Review and the standards applied in String Objections, particularly those that resulted in perceived inconsistencies; </w:t>
            </w:r>
            <w:r w:rsidRPr="00C3357B">
              <w:rPr>
                <w:rFonts w:asciiTheme="minorHAnsi" w:hAnsiTheme="minorHAnsi"/>
                <w:b/>
                <w:sz w:val="20"/>
                <w:szCs w:val="20"/>
              </w:rPr>
              <w:t>Communities</w:t>
            </w:r>
            <w:r w:rsidRPr="00C3357B">
              <w:rPr>
                <w:rFonts w:asciiTheme="minorHAnsi" w:hAnsiTheme="minorHAnsi"/>
                <w:sz w:val="20"/>
                <w:szCs w:val="20"/>
              </w:rPr>
              <w:t>, including whether specific changes need to be made to the Community Objection process and how we can better encourage participation from bona fide communities; and</w:t>
            </w:r>
            <w:r w:rsidR="00FC13D8">
              <w:rPr>
                <w:rFonts w:asciiTheme="minorHAnsi" w:hAnsiTheme="minorHAnsi"/>
                <w:b/>
                <w:sz w:val="20"/>
                <w:szCs w:val="20"/>
              </w:rPr>
              <w:t xml:space="preserve"> </w:t>
            </w:r>
            <w:r w:rsidRPr="00C3357B">
              <w:rPr>
                <w:rFonts w:asciiTheme="minorHAnsi" w:hAnsiTheme="minorHAnsi"/>
                <w:b/>
                <w:sz w:val="20"/>
                <w:szCs w:val="20"/>
              </w:rPr>
              <w:t>Application procedures</w:t>
            </w:r>
            <w:r w:rsidRPr="00C3357B">
              <w:rPr>
                <w:rFonts w:asciiTheme="minorHAnsi" w:hAnsiTheme="minorHAnsi"/>
                <w:sz w:val="20"/>
                <w:szCs w:val="20"/>
              </w:rPr>
              <w:t xml:space="preserve">, including ensuring that procedures are set prior to the opening of an application window and procedures to streamline the evaluation of registry backends. </w:t>
            </w:r>
          </w:p>
          <w:p w14:paraId="1AA1ED56" w14:textId="083892FE" w:rsidR="00C3357B" w:rsidRPr="00C3357B" w:rsidRDefault="00C3357B" w:rsidP="00C3357B">
            <w:pPr>
              <w:rPr>
                <w:rFonts w:asciiTheme="minorHAnsi" w:hAnsiTheme="minorHAnsi"/>
                <w:sz w:val="20"/>
                <w:szCs w:val="20"/>
              </w:rPr>
            </w:pPr>
            <w:r w:rsidRPr="00C3357B">
              <w:rPr>
                <w:rFonts w:asciiTheme="minorHAnsi" w:hAnsiTheme="minorHAnsi"/>
                <w:sz w:val="20"/>
                <w:szCs w:val="20"/>
              </w:rPr>
              <w:t xml:space="preserve">Importantly, the RySG does not believe that these represent the </w:t>
            </w:r>
            <w:r w:rsidRPr="00C3357B">
              <w:rPr>
                <w:rFonts w:asciiTheme="minorHAnsi" w:hAnsiTheme="minorHAnsi"/>
                <w:i/>
                <w:sz w:val="20"/>
                <w:szCs w:val="20"/>
              </w:rPr>
              <w:t>only</w:t>
            </w:r>
            <w:r w:rsidRPr="00C3357B">
              <w:rPr>
                <w:rFonts w:asciiTheme="minorHAnsi" w:hAnsiTheme="minorHAnsi"/>
                <w:sz w:val="20"/>
                <w:szCs w:val="20"/>
              </w:rPr>
              <w:t xml:space="preserve"> issue areas where implementation processes could be improved. Rather, they represent the subset were procedures were sufficiently flawed that process improvements should be considered in advance of a future application process. Additional implementation changes could be proposed on an ongoing basis and addressed by the community including ICANN staff, without blocking or delaying the initiation of a future application process.</w:t>
            </w:r>
          </w:p>
          <w:p w14:paraId="511AB257" w14:textId="77777777" w:rsidR="00C3357B" w:rsidRDefault="00C3357B" w:rsidP="00C3357B">
            <w:pPr>
              <w:rPr>
                <w:rFonts w:asciiTheme="minorHAnsi" w:hAnsiTheme="minorHAnsi"/>
                <w:sz w:val="20"/>
                <w:szCs w:val="20"/>
              </w:rPr>
            </w:pPr>
            <w:r w:rsidRPr="00C3357B">
              <w:rPr>
                <w:rFonts w:asciiTheme="minorHAnsi" w:hAnsiTheme="minorHAnsi"/>
                <w:sz w:val="20"/>
                <w:szCs w:val="20"/>
              </w:rPr>
              <w:t xml:space="preserve">The RySG has convened workstreams devoted to each of these issue areas, comprised of members with direct experience with the above processes, tasked with enumerating the most critical problems encountered and potential solutions that could be effected without recourse to policy change. We intend to provide this guidance in a follow up correspondence to the ICANN Board and the GNSO Council in the coming weeks. </w:t>
            </w:r>
          </w:p>
          <w:p w14:paraId="29BAF0AD" w14:textId="77777777" w:rsidR="00C3357B" w:rsidRDefault="00C3357B" w:rsidP="00C3357B">
            <w:pPr>
              <w:rPr>
                <w:rFonts w:asciiTheme="minorHAnsi" w:hAnsiTheme="minorHAnsi"/>
                <w:sz w:val="20"/>
                <w:szCs w:val="20"/>
              </w:rPr>
            </w:pPr>
            <w:r w:rsidRPr="00C3357B">
              <w:rPr>
                <w:rFonts w:asciiTheme="minorHAnsi" w:hAnsiTheme="minorHAnsi"/>
                <w:sz w:val="20"/>
                <w:szCs w:val="20"/>
              </w:rPr>
              <w:t>We believe that this bifurcated approach would expedite progress towards future application process, in support of the existing policy of supporting the predictable and timely introduction of new gTLDs. To support this method, a streamlined implementation track should be initiated, to address the critical implementation issues. We recommend the following steps:</w:t>
            </w:r>
          </w:p>
          <w:p w14:paraId="6AED3652" w14:textId="2F2ACBC4" w:rsidR="00C3357B" w:rsidRPr="00C3357B" w:rsidRDefault="00C3357B" w:rsidP="00A819E2">
            <w:pPr>
              <w:contextualSpacing/>
              <w:rPr>
                <w:rFonts w:asciiTheme="minorHAnsi" w:hAnsiTheme="minorHAnsi"/>
                <w:sz w:val="20"/>
                <w:szCs w:val="20"/>
              </w:rPr>
            </w:pPr>
            <w:r>
              <w:rPr>
                <w:rFonts w:asciiTheme="minorHAnsi" w:hAnsiTheme="minorHAnsi"/>
                <w:sz w:val="20"/>
                <w:szCs w:val="20"/>
              </w:rPr>
              <w:t xml:space="preserve">1. </w:t>
            </w:r>
            <w:r w:rsidRPr="00C3357B">
              <w:rPr>
                <w:rFonts w:asciiTheme="minorHAnsi" w:hAnsiTheme="minorHAnsi"/>
                <w:sz w:val="20"/>
                <w:szCs w:val="20"/>
              </w:rPr>
              <w:t xml:space="preserve">Publish an updated version of the Applicant Guidebook, redlined to reflect the areas where changes occurred following the publication of final Applicant Guidebook, while the application process was ongoing. We acknowledge that ICANN staff has already initiated the process of reviewing how its internal procedures and systems could be improved to facilitate a future round as part of the New gTLD Program Implementation Review. To the extent that these procedures have been finalized and are relevant to the guidebook, they could be reflected at this stage. </w:t>
            </w:r>
          </w:p>
          <w:p w14:paraId="2949C959" w14:textId="32D75A27" w:rsidR="00C3357B" w:rsidRPr="00C3357B" w:rsidRDefault="00C3357B" w:rsidP="00A819E2">
            <w:pPr>
              <w:contextualSpacing/>
              <w:rPr>
                <w:rFonts w:asciiTheme="minorHAnsi" w:hAnsiTheme="minorHAnsi"/>
                <w:sz w:val="20"/>
                <w:szCs w:val="20"/>
              </w:rPr>
            </w:pPr>
            <w:r>
              <w:rPr>
                <w:rFonts w:asciiTheme="minorHAnsi" w:hAnsiTheme="minorHAnsi"/>
                <w:sz w:val="20"/>
                <w:szCs w:val="20"/>
              </w:rPr>
              <w:t xml:space="preserve">2. Prioritize the review </w:t>
            </w:r>
            <w:r w:rsidRPr="00C3357B">
              <w:rPr>
                <w:rFonts w:asciiTheme="minorHAnsi" w:hAnsiTheme="minorHAnsi"/>
                <w:sz w:val="20"/>
                <w:szCs w:val="20"/>
              </w:rPr>
              <w:t>of the implementation issues identified in this letter and ensuring active participation of ICANN staff in such a review.</w:t>
            </w:r>
          </w:p>
          <w:p w14:paraId="4AC4BBE1" w14:textId="0F71356C" w:rsidR="00A819E2" w:rsidRPr="00A819E2" w:rsidRDefault="00C3357B" w:rsidP="00A819E2">
            <w:pPr>
              <w:contextualSpacing/>
            </w:pPr>
            <w:r>
              <w:rPr>
                <w:rFonts w:asciiTheme="minorHAnsi" w:hAnsiTheme="minorHAnsi"/>
                <w:sz w:val="20"/>
                <w:szCs w:val="20"/>
              </w:rPr>
              <w:t xml:space="preserve">3. </w:t>
            </w:r>
            <w:r w:rsidRPr="00C3357B">
              <w:rPr>
                <w:rFonts w:asciiTheme="minorHAnsi" w:hAnsiTheme="minorHAnsi"/>
                <w:sz w:val="20"/>
                <w:szCs w:val="20"/>
              </w:rPr>
              <w:t>Ensure that robust community review and input procedures were provided, both for the</w:t>
            </w:r>
            <w:r w:rsidRPr="00FC13D8">
              <w:rPr>
                <w:rFonts w:asciiTheme="minorHAnsi" w:hAnsiTheme="minorHAnsi"/>
                <w:sz w:val="20"/>
                <w:szCs w:val="20"/>
              </w:rPr>
              <w:t xml:space="preserve"> policy</w:t>
            </w:r>
            <w:r>
              <w:t xml:space="preserve"> </w:t>
            </w:r>
            <w:r w:rsidRPr="00C3357B">
              <w:rPr>
                <w:rFonts w:asciiTheme="minorHAnsi" w:hAnsiTheme="minorHAnsi"/>
                <w:sz w:val="20"/>
                <w:szCs w:val="20"/>
              </w:rPr>
              <w:t>recommendations put forth by the GNSO PDP Working Group, and the recommended implementation changes.</w:t>
            </w:r>
            <w:r>
              <w:t xml:space="preserve"> </w:t>
            </w:r>
          </w:p>
          <w:p w14:paraId="3C7A5638" w14:textId="1B8CFC85" w:rsidR="00A819E2" w:rsidRPr="00A819E2" w:rsidRDefault="00FC13D8" w:rsidP="00A819E2">
            <w:pPr>
              <w:rPr>
                <w:rFonts w:asciiTheme="minorHAnsi" w:hAnsiTheme="minorHAnsi"/>
                <w:sz w:val="20"/>
                <w:szCs w:val="20"/>
              </w:rPr>
            </w:pPr>
            <w:r w:rsidRPr="002860E2">
              <w:rPr>
                <w:rFonts w:asciiTheme="minorHAnsi" w:hAnsiTheme="minorHAnsi"/>
                <w:sz w:val="20"/>
                <w:szCs w:val="20"/>
              </w:rPr>
              <w:t>See full comment:</w:t>
            </w:r>
            <w:r w:rsidR="00A819E2">
              <w:rPr>
                <w:rFonts w:asciiTheme="minorHAnsi" w:hAnsiTheme="minorHAnsi"/>
                <w:sz w:val="20"/>
                <w:szCs w:val="20"/>
              </w:rPr>
              <w:t xml:space="preserve"> </w:t>
            </w:r>
            <w:hyperlink r:id="rId13" w:history="1">
              <w:r w:rsidR="00A819E2" w:rsidRPr="00A819E2">
                <w:rPr>
                  <w:rStyle w:val="Hyperlink"/>
                  <w:rFonts w:asciiTheme="minorHAnsi" w:hAnsiTheme="minorHAnsi"/>
                  <w:sz w:val="20"/>
                  <w:szCs w:val="20"/>
                </w:rPr>
                <w:t>community.icann.org/download/attachments/60490519/RySGSubsequentProceduresGatingIssues v4.docxopen_in_new</w:t>
              </w:r>
            </w:hyperlink>
          </w:p>
          <w:p w14:paraId="5603F380" w14:textId="13AC0D93" w:rsidR="00C3357B" w:rsidRPr="00A819E2" w:rsidRDefault="00C3357B" w:rsidP="00A819E2">
            <w:pPr>
              <w:rPr>
                <w:rFonts w:eastAsia="Times New Roman"/>
              </w:rPr>
            </w:pPr>
          </w:p>
        </w:tc>
        <w:tc>
          <w:tcPr>
            <w:tcW w:w="1559" w:type="dxa"/>
            <w:gridSpan w:val="2"/>
          </w:tcPr>
          <w:p w14:paraId="70A14DFD" w14:textId="442477DF" w:rsidR="00C3357B" w:rsidRDefault="0040552B" w:rsidP="00F0415E">
            <w:pPr>
              <w:widowControl w:val="0"/>
              <w:autoSpaceDE w:val="0"/>
              <w:autoSpaceDN w:val="0"/>
              <w:adjustRightInd w:val="0"/>
              <w:spacing w:after="240"/>
              <w:rPr>
                <w:rFonts w:asciiTheme="minorHAnsi" w:hAnsiTheme="minorHAnsi"/>
                <w:sz w:val="20"/>
                <w:szCs w:val="20"/>
              </w:rPr>
            </w:pPr>
            <w:r>
              <w:rPr>
                <w:rFonts w:asciiTheme="minorHAnsi" w:hAnsiTheme="minorHAnsi"/>
                <w:sz w:val="20"/>
                <w:szCs w:val="20"/>
              </w:rPr>
              <w:t>Paul Diaz on behalf of the RySG</w:t>
            </w:r>
          </w:p>
        </w:tc>
        <w:tc>
          <w:tcPr>
            <w:tcW w:w="3908" w:type="dxa"/>
          </w:tcPr>
          <w:p w14:paraId="7739D09A" w14:textId="77777777" w:rsidR="00C3357B" w:rsidRDefault="00C3357B" w:rsidP="006B17CD">
            <w:pPr>
              <w:pStyle w:val="ColorfulList-Accent11"/>
              <w:ind w:left="0"/>
              <w:rPr>
                <w:rFonts w:asciiTheme="minorHAnsi" w:eastAsia="Times New Roman" w:hAnsiTheme="minorHAnsi"/>
                <w:color w:val="000000"/>
                <w:sz w:val="20"/>
                <w:szCs w:val="20"/>
              </w:rPr>
            </w:pPr>
          </w:p>
        </w:tc>
      </w:tr>
    </w:tbl>
    <w:p w14:paraId="3058E544" w14:textId="2EDE690B" w:rsidR="004117C8" w:rsidRPr="00FD69F9" w:rsidRDefault="004117C8" w:rsidP="00CA215A">
      <w:pPr>
        <w:rPr>
          <w:rFonts w:asciiTheme="minorHAnsi" w:hAnsiTheme="minorHAnsi"/>
          <w:b/>
        </w:rPr>
      </w:pPr>
      <w:r w:rsidRPr="00FD69F9">
        <w:rPr>
          <w:rFonts w:asciiTheme="minorHAnsi" w:hAnsiTheme="minorHAnsi"/>
          <w:b/>
        </w:rPr>
        <w:lastRenderedPageBreak/>
        <w:t>Responses from Individuals</w:t>
      </w:r>
    </w:p>
    <w:p w14:paraId="7F2C8F15" w14:textId="77777777" w:rsidR="004117C8" w:rsidRPr="00CA215A" w:rsidRDefault="004117C8" w:rsidP="00CA215A"/>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3"/>
        <w:gridCol w:w="9497"/>
        <w:gridCol w:w="1559"/>
        <w:gridCol w:w="3908"/>
      </w:tblGrid>
      <w:tr w:rsidR="00CA215A" w:rsidRPr="002860E2" w14:paraId="6B4E702B" w14:textId="77777777" w:rsidTr="004117C8">
        <w:trPr>
          <w:tblHeader/>
        </w:trPr>
        <w:tc>
          <w:tcPr>
            <w:tcW w:w="433" w:type="dxa"/>
            <w:tcBorders>
              <w:bottom w:val="single" w:sz="4" w:space="0" w:color="000000"/>
            </w:tcBorders>
            <w:shd w:val="clear" w:color="auto" w:fill="1768B1"/>
          </w:tcPr>
          <w:p w14:paraId="5B231975" w14:textId="77777777" w:rsidR="00CA215A" w:rsidRPr="002860E2" w:rsidRDefault="00CA215A" w:rsidP="000B607E">
            <w:pPr>
              <w:contextualSpacing/>
              <w:jc w:val="center"/>
              <w:rPr>
                <w:rFonts w:asciiTheme="minorHAnsi" w:hAnsiTheme="minorHAnsi"/>
                <w:b/>
                <w:color w:val="FFFFFF" w:themeColor="background1"/>
                <w:sz w:val="22"/>
                <w:szCs w:val="22"/>
              </w:rPr>
            </w:pPr>
            <w:r w:rsidRPr="002860E2">
              <w:rPr>
                <w:rFonts w:asciiTheme="minorHAnsi" w:hAnsiTheme="minorHAnsi"/>
                <w:b/>
                <w:color w:val="FFFFFF" w:themeColor="background1"/>
                <w:sz w:val="22"/>
                <w:szCs w:val="22"/>
              </w:rPr>
              <w:t>#</w:t>
            </w:r>
          </w:p>
        </w:tc>
        <w:tc>
          <w:tcPr>
            <w:tcW w:w="9497" w:type="dxa"/>
            <w:tcBorders>
              <w:bottom w:val="single" w:sz="4" w:space="0" w:color="000000"/>
            </w:tcBorders>
            <w:shd w:val="clear" w:color="auto" w:fill="1768B1"/>
          </w:tcPr>
          <w:p w14:paraId="6C94716C" w14:textId="77777777" w:rsidR="00CA215A" w:rsidRPr="002860E2" w:rsidRDefault="00CA215A" w:rsidP="000B607E">
            <w:pPr>
              <w:contextualSpacing/>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Full Text</w:t>
            </w:r>
          </w:p>
        </w:tc>
        <w:tc>
          <w:tcPr>
            <w:tcW w:w="1559" w:type="dxa"/>
            <w:tcBorders>
              <w:bottom w:val="single" w:sz="4" w:space="0" w:color="000000"/>
            </w:tcBorders>
            <w:shd w:val="clear" w:color="auto" w:fill="1768B1"/>
          </w:tcPr>
          <w:p w14:paraId="15D026DC" w14:textId="77777777" w:rsidR="00CA215A" w:rsidRPr="002860E2" w:rsidRDefault="00CA215A" w:rsidP="000B607E">
            <w:pPr>
              <w:contextualSpacing/>
              <w:jc w:val="center"/>
              <w:rPr>
                <w:rFonts w:asciiTheme="minorHAnsi" w:hAnsiTheme="minorHAnsi"/>
                <w:b/>
                <w:color w:val="FFFFFF" w:themeColor="background1"/>
                <w:sz w:val="22"/>
                <w:szCs w:val="22"/>
              </w:rPr>
            </w:pPr>
            <w:r w:rsidRPr="002860E2">
              <w:rPr>
                <w:rFonts w:asciiTheme="minorHAnsi" w:hAnsiTheme="minorHAnsi"/>
                <w:b/>
                <w:color w:val="FFFFFF" w:themeColor="background1"/>
                <w:sz w:val="22"/>
                <w:szCs w:val="22"/>
              </w:rPr>
              <w:t>Contributor</w:t>
            </w:r>
          </w:p>
        </w:tc>
        <w:tc>
          <w:tcPr>
            <w:tcW w:w="3908" w:type="dxa"/>
            <w:tcBorders>
              <w:bottom w:val="single" w:sz="4" w:space="0" w:color="000000"/>
            </w:tcBorders>
            <w:shd w:val="clear" w:color="auto" w:fill="1768B1"/>
          </w:tcPr>
          <w:p w14:paraId="6D6F8BAD" w14:textId="77777777" w:rsidR="00CA215A" w:rsidRPr="002860E2" w:rsidRDefault="00CA215A" w:rsidP="000B607E">
            <w:pPr>
              <w:contextualSpacing/>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Key Points</w:t>
            </w:r>
          </w:p>
        </w:tc>
      </w:tr>
      <w:tr w:rsidR="00CA215A" w:rsidRPr="002860E2" w14:paraId="4012C7F9" w14:textId="77777777" w:rsidTr="004117C8">
        <w:trPr>
          <w:cantSplit/>
        </w:trPr>
        <w:tc>
          <w:tcPr>
            <w:tcW w:w="433" w:type="dxa"/>
          </w:tcPr>
          <w:p w14:paraId="56027374" w14:textId="77777777" w:rsidR="00CA215A" w:rsidRPr="002860E2" w:rsidRDefault="00CA215A" w:rsidP="000B607E">
            <w:pPr>
              <w:numPr>
                <w:ilvl w:val="0"/>
                <w:numId w:val="23"/>
              </w:numPr>
              <w:contextualSpacing/>
              <w:rPr>
                <w:rFonts w:asciiTheme="minorHAnsi" w:hAnsiTheme="minorHAnsi"/>
                <w:b/>
                <w:sz w:val="20"/>
                <w:szCs w:val="20"/>
              </w:rPr>
            </w:pPr>
          </w:p>
        </w:tc>
        <w:tc>
          <w:tcPr>
            <w:tcW w:w="9497" w:type="dxa"/>
          </w:tcPr>
          <w:p w14:paraId="6165EEE3" w14:textId="7D6E64B5" w:rsidR="00FB15C4" w:rsidRPr="00726731" w:rsidRDefault="00FB15C4" w:rsidP="00FB15C4">
            <w:pPr>
              <w:pStyle w:val="ColorfulList-Accent11"/>
              <w:ind w:left="0"/>
              <w:rPr>
                <w:rFonts w:asciiTheme="minorHAnsi" w:hAnsiTheme="minorHAnsi"/>
                <w:i/>
                <w:sz w:val="20"/>
                <w:szCs w:val="20"/>
              </w:rPr>
            </w:pPr>
            <w:r w:rsidRPr="00726731">
              <w:rPr>
                <w:rFonts w:asciiTheme="minorHAnsi" w:hAnsiTheme="minorHAnsi"/>
                <w:i/>
                <w:sz w:val="20"/>
                <w:szCs w:val="20"/>
              </w:rPr>
              <w:t>(excerpted from Phil</w:t>
            </w:r>
            <w:r w:rsidR="00726731">
              <w:rPr>
                <w:rFonts w:asciiTheme="minorHAnsi" w:hAnsiTheme="minorHAnsi"/>
                <w:i/>
                <w:sz w:val="20"/>
                <w:szCs w:val="20"/>
              </w:rPr>
              <w:t>ip</w:t>
            </w:r>
            <w:r w:rsidRPr="00726731">
              <w:rPr>
                <w:rFonts w:asciiTheme="minorHAnsi" w:hAnsiTheme="minorHAnsi"/>
                <w:i/>
                <w:sz w:val="20"/>
                <w:szCs w:val="20"/>
              </w:rPr>
              <w:t xml:space="preserve"> Corwin’s email </w:t>
            </w:r>
            <w:r w:rsidR="00726731" w:rsidRPr="00726731">
              <w:rPr>
                <w:rFonts w:asciiTheme="minorHAnsi" w:hAnsiTheme="minorHAnsi"/>
                <w:i/>
                <w:sz w:val="20"/>
                <w:szCs w:val="20"/>
              </w:rPr>
              <w:t>regarding BC input – see response #1)</w:t>
            </w:r>
          </w:p>
          <w:p w14:paraId="1F46E290" w14:textId="77777777" w:rsidR="00726731" w:rsidRDefault="00726731" w:rsidP="00FB15C4">
            <w:pPr>
              <w:pStyle w:val="ColorfulList-Accent11"/>
              <w:ind w:left="0"/>
              <w:rPr>
                <w:rFonts w:asciiTheme="minorHAnsi" w:hAnsiTheme="minorHAnsi"/>
                <w:sz w:val="20"/>
                <w:szCs w:val="20"/>
              </w:rPr>
            </w:pPr>
          </w:p>
          <w:p w14:paraId="0EC7D82A" w14:textId="77777777" w:rsidR="00FB15C4" w:rsidRPr="00710341" w:rsidRDefault="00FB15C4" w:rsidP="00FB15C4">
            <w:pPr>
              <w:pStyle w:val="ColorfulList-Accent11"/>
              <w:ind w:left="0"/>
              <w:rPr>
                <w:rFonts w:asciiTheme="minorHAnsi" w:hAnsiTheme="minorHAnsi"/>
                <w:sz w:val="20"/>
                <w:szCs w:val="20"/>
              </w:rPr>
            </w:pPr>
            <w:r w:rsidRPr="00710341">
              <w:rPr>
                <w:rFonts w:asciiTheme="minorHAnsi" w:hAnsiTheme="minorHAnsi"/>
                <w:sz w:val="20"/>
                <w:szCs w:val="20"/>
              </w:rPr>
              <w:t xml:space="preserve">Beyond those preliminary views, and speaking in a personal capacity informed by my Co-Chair position of the RPM Review PDP, I note that our Charter bifurcates our work into two phases, with the first being a review of all new gTLD RPMs and the second being a review of the UDRP. We are currently adhering to our projected work schedule and expect to complete our review of new gTLD RPMs by mid-2017 and to deliver a final report and recommendations (following a public comment period) to the Council by late 2017.  We will then commence the UDRP review in early 2018 and have not yet projected how long that second phase might take to complete. </w:t>
            </w:r>
          </w:p>
          <w:p w14:paraId="23BC80A0" w14:textId="77777777" w:rsidR="00FB15C4" w:rsidRPr="00710341" w:rsidRDefault="00FB15C4" w:rsidP="00FB15C4">
            <w:pPr>
              <w:pStyle w:val="ColorfulList-Accent11"/>
              <w:ind w:left="0"/>
              <w:rPr>
                <w:rFonts w:asciiTheme="minorHAnsi" w:hAnsiTheme="minorHAnsi"/>
                <w:sz w:val="20"/>
                <w:szCs w:val="20"/>
              </w:rPr>
            </w:pPr>
            <w:r w:rsidRPr="00710341">
              <w:rPr>
                <w:rFonts w:asciiTheme="minorHAnsi" w:hAnsiTheme="minorHAnsi"/>
                <w:sz w:val="20"/>
                <w:szCs w:val="20"/>
              </w:rPr>
              <w:t xml:space="preserve">I personally see no reason why a subsequent application round would need to await completion of the UDRP review. However, it is the strong view of the BC that no new application round should commence until our WG’s review of the efficacy of the </w:t>
            </w:r>
            <w:r>
              <w:rPr>
                <w:rFonts w:asciiTheme="minorHAnsi" w:hAnsiTheme="minorHAnsi"/>
                <w:sz w:val="20"/>
                <w:szCs w:val="20"/>
              </w:rPr>
              <w:t xml:space="preserve">RPMs has been completed and any </w:t>
            </w:r>
            <w:r w:rsidRPr="00710341">
              <w:rPr>
                <w:rFonts w:asciiTheme="minorHAnsi" w:hAnsiTheme="minorHAnsi"/>
                <w:sz w:val="20"/>
                <w:szCs w:val="20"/>
              </w:rPr>
              <w:t>recommendations for chang</w:t>
            </w:r>
            <w:r>
              <w:rPr>
                <w:rFonts w:asciiTheme="minorHAnsi" w:hAnsiTheme="minorHAnsi"/>
                <w:sz w:val="20"/>
                <w:szCs w:val="20"/>
              </w:rPr>
              <w:t xml:space="preserve">e have been </w:t>
            </w:r>
            <w:r w:rsidRPr="00710341">
              <w:rPr>
                <w:rFonts w:asciiTheme="minorHAnsi" w:hAnsiTheme="minorHAnsi"/>
                <w:sz w:val="20"/>
                <w:szCs w:val="20"/>
              </w:rPr>
              <w:t xml:space="preserve">considered by Council and The Board. While I have not yet discussed this matter with the other two Co-Chairs, I personally see no practical means by which we could prioritize our phase </w:t>
            </w:r>
            <w:r>
              <w:rPr>
                <w:rFonts w:asciiTheme="minorHAnsi" w:hAnsiTheme="minorHAnsi"/>
                <w:sz w:val="20"/>
                <w:szCs w:val="20"/>
              </w:rPr>
              <w:t xml:space="preserve">1 RPM review into separate work </w:t>
            </w:r>
            <w:r w:rsidRPr="00710341">
              <w:rPr>
                <w:rFonts w:asciiTheme="minorHAnsi" w:hAnsiTheme="minorHAnsi"/>
                <w:sz w:val="20"/>
                <w:szCs w:val="20"/>
              </w:rPr>
              <w:t>streams; further, doing so would require wholesale revision (and consequent disruption) of our projected work schedule.</w:t>
            </w:r>
          </w:p>
          <w:p w14:paraId="27092C0D" w14:textId="77777777" w:rsidR="00FB15C4" w:rsidRDefault="00FB15C4" w:rsidP="00FB15C4">
            <w:pPr>
              <w:pStyle w:val="ColorfulList-Accent11"/>
              <w:ind w:left="0"/>
              <w:rPr>
                <w:rFonts w:asciiTheme="minorHAnsi" w:hAnsiTheme="minorHAnsi"/>
                <w:sz w:val="20"/>
                <w:szCs w:val="20"/>
              </w:rPr>
            </w:pPr>
          </w:p>
          <w:p w14:paraId="246B7862" w14:textId="35D2E5B7" w:rsidR="00CA215A" w:rsidRPr="002860E2" w:rsidRDefault="00FB15C4" w:rsidP="000B607E">
            <w:pPr>
              <w:pStyle w:val="ColorfulList-Accent11"/>
              <w:ind w:left="0"/>
              <w:rPr>
                <w:rFonts w:asciiTheme="minorHAnsi" w:hAnsiTheme="minorHAnsi"/>
                <w:sz w:val="20"/>
                <w:szCs w:val="20"/>
              </w:rPr>
            </w:pPr>
            <w:r w:rsidRPr="002860E2">
              <w:rPr>
                <w:rFonts w:asciiTheme="minorHAnsi" w:hAnsiTheme="minorHAnsi"/>
                <w:sz w:val="20"/>
                <w:szCs w:val="20"/>
              </w:rPr>
              <w:t xml:space="preserve">See full comment: </w:t>
            </w:r>
            <w:hyperlink r:id="rId14" w:history="1">
              <w:r w:rsidRPr="0040552B">
                <w:rPr>
                  <w:rStyle w:val="Hyperlink"/>
                  <w:rFonts w:asciiTheme="minorHAnsi" w:hAnsiTheme="minorHAnsi"/>
                  <w:sz w:val="20"/>
                  <w:szCs w:val="20"/>
                </w:rPr>
                <w:t>https://gnso.icann.org/mailing-lists/archives/council/msg19017.html</w:t>
              </w:r>
            </w:hyperlink>
          </w:p>
        </w:tc>
        <w:tc>
          <w:tcPr>
            <w:tcW w:w="1559" w:type="dxa"/>
          </w:tcPr>
          <w:p w14:paraId="49F62064" w14:textId="27CAD284" w:rsidR="00CA215A" w:rsidRPr="002860E2" w:rsidRDefault="00726731" w:rsidP="000B607E">
            <w:pPr>
              <w:contextualSpacing/>
              <w:rPr>
                <w:rFonts w:asciiTheme="minorHAnsi" w:hAnsiTheme="minorHAnsi"/>
                <w:sz w:val="20"/>
                <w:szCs w:val="20"/>
              </w:rPr>
            </w:pPr>
            <w:r>
              <w:rPr>
                <w:rFonts w:asciiTheme="minorHAnsi" w:hAnsiTheme="minorHAnsi"/>
                <w:sz w:val="20"/>
                <w:szCs w:val="20"/>
              </w:rPr>
              <w:t>Philip Corwin</w:t>
            </w:r>
          </w:p>
        </w:tc>
        <w:tc>
          <w:tcPr>
            <w:tcW w:w="3908" w:type="dxa"/>
          </w:tcPr>
          <w:p w14:paraId="2C995216" w14:textId="19B9175B" w:rsidR="00D51714" w:rsidRPr="00710341" w:rsidRDefault="00A7533B" w:rsidP="00D51714">
            <w:pPr>
              <w:pStyle w:val="ColorfulList-Accent11"/>
              <w:ind w:left="0"/>
              <w:rPr>
                <w:rFonts w:asciiTheme="minorHAnsi" w:hAnsiTheme="minorHAnsi"/>
                <w:sz w:val="20"/>
                <w:szCs w:val="20"/>
              </w:rPr>
            </w:pPr>
            <w:r>
              <w:rPr>
                <w:rFonts w:asciiTheme="minorHAnsi" w:hAnsiTheme="minorHAnsi"/>
                <w:sz w:val="20"/>
                <w:szCs w:val="20"/>
              </w:rPr>
              <w:t>Philip</w:t>
            </w:r>
            <w:r w:rsidR="00D51714">
              <w:rPr>
                <w:rFonts w:asciiTheme="minorHAnsi" w:hAnsiTheme="minorHAnsi"/>
                <w:sz w:val="20"/>
                <w:szCs w:val="20"/>
              </w:rPr>
              <w:t xml:space="preserve"> sees no</w:t>
            </w:r>
            <w:r w:rsidR="00D51714" w:rsidRPr="00710341">
              <w:rPr>
                <w:rFonts w:asciiTheme="minorHAnsi" w:hAnsiTheme="minorHAnsi"/>
                <w:sz w:val="20"/>
                <w:szCs w:val="20"/>
              </w:rPr>
              <w:t xml:space="preserve"> reason why a </w:t>
            </w:r>
            <w:r w:rsidR="00D51714">
              <w:rPr>
                <w:rFonts w:asciiTheme="minorHAnsi" w:hAnsiTheme="minorHAnsi"/>
                <w:sz w:val="20"/>
                <w:szCs w:val="20"/>
              </w:rPr>
              <w:t xml:space="preserve">new </w:t>
            </w:r>
            <w:r w:rsidR="00D51714" w:rsidRPr="00710341">
              <w:rPr>
                <w:rFonts w:asciiTheme="minorHAnsi" w:hAnsiTheme="minorHAnsi"/>
                <w:sz w:val="20"/>
                <w:szCs w:val="20"/>
              </w:rPr>
              <w:t>round would need to await</w:t>
            </w:r>
            <w:r w:rsidR="00D51714">
              <w:rPr>
                <w:rFonts w:asciiTheme="minorHAnsi" w:hAnsiTheme="minorHAnsi"/>
                <w:sz w:val="20"/>
                <w:szCs w:val="20"/>
              </w:rPr>
              <w:t xml:space="preserve"> completion of the UDRP review</w:t>
            </w:r>
            <w:r w:rsidR="007C73D0">
              <w:rPr>
                <w:rFonts w:asciiTheme="minorHAnsi" w:hAnsiTheme="minorHAnsi"/>
                <w:sz w:val="20"/>
                <w:szCs w:val="20"/>
              </w:rPr>
              <w:t>, but sees no</w:t>
            </w:r>
            <w:r w:rsidR="00D51714">
              <w:rPr>
                <w:rFonts w:asciiTheme="minorHAnsi" w:hAnsiTheme="minorHAnsi"/>
                <w:sz w:val="20"/>
                <w:szCs w:val="20"/>
              </w:rPr>
              <w:t xml:space="preserve"> practical way to </w:t>
            </w:r>
            <w:r w:rsidR="00D51714" w:rsidRPr="00710341">
              <w:rPr>
                <w:rFonts w:asciiTheme="minorHAnsi" w:hAnsiTheme="minorHAnsi"/>
                <w:sz w:val="20"/>
                <w:szCs w:val="20"/>
              </w:rPr>
              <w:t xml:space="preserve">prioritize </w:t>
            </w:r>
            <w:r w:rsidR="00D51714">
              <w:rPr>
                <w:rFonts w:asciiTheme="minorHAnsi" w:hAnsiTheme="minorHAnsi"/>
                <w:sz w:val="20"/>
                <w:szCs w:val="20"/>
              </w:rPr>
              <w:t xml:space="preserve">the </w:t>
            </w:r>
            <w:r w:rsidR="00D51714" w:rsidRPr="00710341">
              <w:rPr>
                <w:rFonts w:asciiTheme="minorHAnsi" w:hAnsiTheme="minorHAnsi"/>
                <w:sz w:val="20"/>
                <w:szCs w:val="20"/>
              </w:rPr>
              <w:t xml:space="preserve">phase </w:t>
            </w:r>
            <w:r w:rsidR="00D51714">
              <w:rPr>
                <w:rFonts w:asciiTheme="minorHAnsi" w:hAnsiTheme="minorHAnsi"/>
                <w:sz w:val="20"/>
                <w:szCs w:val="20"/>
              </w:rPr>
              <w:t>1 RPM review into work streams.</w:t>
            </w:r>
          </w:p>
          <w:p w14:paraId="3F3A7121" w14:textId="77777777" w:rsidR="00CA215A" w:rsidRPr="002860E2" w:rsidRDefault="00CA215A" w:rsidP="000B607E">
            <w:pPr>
              <w:contextualSpacing/>
              <w:rPr>
                <w:rFonts w:asciiTheme="minorHAnsi" w:hAnsiTheme="minorHAnsi"/>
                <w:sz w:val="20"/>
                <w:szCs w:val="20"/>
              </w:rPr>
            </w:pPr>
          </w:p>
        </w:tc>
      </w:tr>
      <w:tr w:rsidR="00CA215A" w:rsidRPr="002860E2" w14:paraId="48B268C9" w14:textId="77777777" w:rsidTr="004117C8">
        <w:trPr>
          <w:cantSplit/>
        </w:trPr>
        <w:tc>
          <w:tcPr>
            <w:tcW w:w="433" w:type="dxa"/>
          </w:tcPr>
          <w:p w14:paraId="2B8E62CA" w14:textId="77777777" w:rsidR="00CA215A" w:rsidRPr="002860E2" w:rsidRDefault="00CA215A" w:rsidP="000B607E">
            <w:pPr>
              <w:numPr>
                <w:ilvl w:val="0"/>
                <w:numId w:val="23"/>
              </w:numPr>
              <w:contextualSpacing/>
              <w:rPr>
                <w:rFonts w:asciiTheme="minorHAnsi" w:hAnsiTheme="minorHAnsi"/>
                <w:b/>
                <w:sz w:val="20"/>
                <w:szCs w:val="20"/>
              </w:rPr>
            </w:pPr>
          </w:p>
        </w:tc>
        <w:tc>
          <w:tcPr>
            <w:tcW w:w="9497" w:type="dxa"/>
          </w:tcPr>
          <w:p w14:paraId="4F54918C" w14:textId="30AD7B84" w:rsidR="00C45D22" w:rsidRDefault="00C45D22" w:rsidP="00C45D22">
            <w:pPr>
              <w:pStyle w:val="ColorfulList-Accent11"/>
              <w:ind w:left="0"/>
              <w:rPr>
                <w:rFonts w:asciiTheme="minorHAnsi" w:hAnsiTheme="minorHAnsi"/>
                <w:i/>
                <w:sz w:val="20"/>
                <w:szCs w:val="20"/>
              </w:rPr>
            </w:pPr>
            <w:r>
              <w:rPr>
                <w:rFonts w:asciiTheme="minorHAnsi" w:hAnsiTheme="minorHAnsi"/>
                <w:i/>
                <w:sz w:val="20"/>
                <w:szCs w:val="20"/>
              </w:rPr>
              <w:t>(This email responds to ISPCP points. Original ISPC comments are italicized.)</w:t>
            </w:r>
          </w:p>
          <w:p w14:paraId="076E053E" w14:textId="77777777" w:rsidR="00C45D22" w:rsidRDefault="00C45D22" w:rsidP="00C45D22">
            <w:pPr>
              <w:pStyle w:val="ColorfulList-Accent11"/>
              <w:ind w:left="0"/>
              <w:rPr>
                <w:rFonts w:asciiTheme="minorHAnsi" w:hAnsiTheme="minorHAnsi"/>
                <w:i/>
                <w:sz w:val="20"/>
                <w:szCs w:val="20"/>
              </w:rPr>
            </w:pPr>
          </w:p>
          <w:p w14:paraId="1C2AB4FC" w14:textId="4718387A" w:rsidR="00C45D22" w:rsidRPr="00C45D22" w:rsidRDefault="00C45D22" w:rsidP="00C45D22">
            <w:pPr>
              <w:pStyle w:val="ColorfulList-Accent11"/>
              <w:ind w:left="0"/>
              <w:rPr>
                <w:rFonts w:asciiTheme="minorHAnsi" w:hAnsiTheme="minorHAnsi"/>
                <w:i/>
                <w:sz w:val="20"/>
                <w:szCs w:val="20"/>
              </w:rPr>
            </w:pPr>
            <w:r>
              <w:rPr>
                <w:rFonts w:asciiTheme="minorHAnsi" w:hAnsiTheme="minorHAnsi"/>
                <w:i/>
                <w:sz w:val="20"/>
                <w:szCs w:val="20"/>
              </w:rPr>
              <w:t>&gt;</w:t>
            </w:r>
            <w:r w:rsidRPr="00C45D22">
              <w:rPr>
                <w:rFonts w:asciiTheme="minorHAnsi" w:hAnsiTheme="minorHAnsi"/>
                <w:i/>
                <w:sz w:val="20"/>
                <w:szCs w:val="20"/>
              </w:rPr>
              <w:t xml:space="preserve">1.    Both the letter from the Board and the letter from the GNSO Council seem to start with the assumption that </w:t>
            </w:r>
            <w:r>
              <w:rPr>
                <w:rFonts w:asciiTheme="minorHAnsi" w:hAnsiTheme="minorHAnsi"/>
                <w:i/>
                <w:sz w:val="20"/>
                <w:szCs w:val="20"/>
              </w:rPr>
              <w:t>&gt;</w:t>
            </w:r>
            <w:r w:rsidRPr="00C45D22">
              <w:rPr>
                <w:rFonts w:asciiTheme="minorHAnsi" w:hAnsiTheme="minorHAnsi"/>
                <w:i/>
                <w:sz w:val="20"/>
                <w:szCs w:val="20"/>
              </w:rPr>
              <w:t xml:space="preserve">there will necessarily be a subsequent round of the new gTLD program. The ISPCP constituency hopes that a full </w:t>
            </w:r>
            <w:r>
              <w:rPr>
                <w:rFonts w:asciiTheme="minorHAnsi" w:hAnsiTheme="minorHAnsi"/>
                <w:i/>
                <w:sz w:val="20"/>
                <w:szCs w:val="20"/>
              </w:rPr>
              <w:t>&gt;</w:t>
            </w:r>
            <w:r w:rsidRPr="00C45D22">
              <w:rPr>
                <w:rFonts w:asciiTheme="minorHAnsi" w:hAnsiTheme="minorHAnsi"/>
                <w:i/>
                <w:sz w:val="20"/>
                <w:szCs w:val="20"/>
              </w:rPr>
              <w:t xml:space="preserve">discussion about whether or not to have a further round is had by the community long before work is done on </w:t>
            </w:r>
            <w:r>
              <w:rPr>
                <w:rFonts w:asciiTheme="minorHAnsi" w:hAnsiTheme="minorHAnsi"/>
                <w:i/>
                <w:sz w:val="20"/>
                <w:szCs w:val="20"/>
              </w:rPr>
              <w:t>&gt;</w:t>
            </w:r>
            <w:r w:rsidRPr="00C45D22">
              <w:rPr>
                <w:rFonts w:asciiTheme="minorHAnsi" w:hAnsiTheme="minorHAnsi"/>
                <w:i/>
                <w:sz w:val="20"/>
                <w:szCs w:val="20"/>
              </w:rPr>
              <w:t xml:space="preserve">building a new application process. It seems essential that the marketplace and technical reviews are complete </w:t>
            </w:r>
            <w:r>
              <w:rPr>
                <w:rFonts w:asciiTheme="minorHAnsi" w:hAnsiTheme="minorHAnsi"/>
                <w:i/>
                <w:sz w:val="20"/>
                <w:szCs w:val="20"/>
              </w:rPr>
              <w:t>&gt; &gt;</w:t>
            </w:r>
            <w:r w:rsidRPr="00C45D22">
              <w:rPr>
                <w:rFonts w:asciiTheme="minorHAnsi" w:hAnsiTheme="minorHAnsi"/>
                <w:i/>
                <w:sz w:val="20"/>
                <w:szCs w:val="20"/>
              </w:rPr>
              <w:t>and considered by the community. These need to be part of the foundation of any discussion of whether or not to</w:t>
            </w:r>
          </w:p>
          <w:p w14:paraId="2D6DDCAC" w14:textId="318B4664" w:rsidR="00C45D22" w:rsidRPr="00C45D22" w:rsidRDefault="00C45D22" w:rsidP="00C45D22">
            <w:pPr>
              <w:pStyle w:val="ColorfulList-Accent11"/>
              <w:ind w:left="0"/>
              <w:rPr>
                <w:rFonts w:asciiTheme="minorHAnsi" w:hAnsiTheme="minorHAnsi"/>
                <w:i/>
                <w:sz w:val="20"/>
                <w:szCs w:val="20"/>
              </w:rPr>
            </w:pPr>
            <w:r>
              <w:rPr>
                <w:rFonts w:asciiTheme="minorHAnsi" w:hAnsiTheme="minorHAnsi"/>
                <w:i/>
                <w:sz w:val="20"/>
                <w:szCs w:val="20"/>
              </w:rPr>
              <w:t>&gt;</w:t>
            </w:r>
            <w:r w:rsidRPr="00C45D22">
              <w:rPr>
                <w:rFonts w:asciiTheme="minorHAnsi" w:hAnsiTheme="minorHAnsi"/>
                <w:i/>
                <w:sz w:val="20"/>
                <w:szCs w:val="20"/>
              </w:rPr>
              <w:t>proceed with subsequent rounds of new gTLD applications.</w:t>
            </w:r>
          </w:p>
          <w:p w14:paraId="6AB78401" w14:textId="77777777" w:rsidR="00C45D22" w:rsidRPr="00C45D22" w:rsidRDefault="00C45D22" w:rsidP="00C45D22">
            <w:pPr>
              <w:pStyle w:val="ColorfulList-Accent11"/>
              <w:rPr>
                <w:rFonts w:asciiTheme="minorHAnsi" w:hAnsiTheme="minorHAnsi"/>
                <w:sz w:val="20"/>
                <w:szCs w:val="20"/>
              </w:rPr>
            </w:pPr>
          </w:p>
          <w:p w14:paraId="6FB60AB6" w14:textId="0638E277" w:rsidR="00C45D22" w:rsidRPr="00C45D22" w:rsidRDefault="00C45D22" w:rsidP="00C45D22">
            <w:pPr>
              <w:pStyle w:val="ColorfulList-Accent11"/>
              <w:ind w:left="0"/>
              <w:rPr>
                <w:rFonts w:asciiTheme="minorHAnsi" w:hAnsiTheme="minorHAnsi"/>
                <w:sz w:val="20"/>
                <w:szCs w:val="20"/>
              </w:rPr>
            </w:pPr>
            <w:r w:rsidRPr="00C45D22">
              <w:rPr>
                <w:rFonts w:asciiTheme="minorHAnsi" w:hAnsiTheme="minorHAnsi"/>
                <w:sz w:val="20"/>
                <w:szCs w:val="20"/>
              </w:rPr>
              <w:t>Indeed. I am concerned about the way a lot of people seem to</w:t>
            </w:r>
            <w:r>
              <w:rPr>
                <w:rFonts w:asciiTheme="minorHAnsi" w:hAnsiTheme="minorHAnsi"/>
                <w:sz w:val="20"/>
                <w:szCs w:val="20"/>
              </w:rPr>
              <w:t xml:space="preserve"> </w:t>
            </w:r>
            <w:r w:rsidRPr="00C45D22">
              <w:rPr>
                <w:rFonts w:asciiTheme="minorHAnsi" w:hAnsiTheme="minorHAnsi"/>
                <w:sz w:val="20"/>
                <w:szCs w:val="20"/>
              </w:rPr>
              <w:t>assume a subsequent round will happen. I feel we have to</w:t>
            </w:r>
            <w:r>
              <w:rPr>
                <w:rFonts w:asciiTheme="minorHAnsi" w:hAnsiTheme="minorHAnsi"/>
                <w:sz w:val="20"/>
                <w:szCs w:val="20"/>
              </w:rPr>
              <w:t xml:space="preserve"> </w:t>
            </w:r>
            <w:r w:rsidRPr="00C45D22">
              <w:rPr>
                <w:rFonts w:asciiTheme="minorHAnsi" w:hAnsiTheme="minorHAnsi"/>
                <w:sz w:val="20"/>
                <w:szCs w:val="20"/>
              </w:rPr>
              <w:t>wait for the results of the reviews before making up our minds.</w:t>
            </w:r>
          </w:p>
          <w:p w14:paraId="35C5E181" w14:textId="77777777" w:rsidR="00C45D22" w:rsidRPr="00C45D22" w:rsidRDefault="00C45D22" w:rsidP="00C45D22">
            <w:pPr>
              <w:pStyle w:val="ColorfulList-Accent11"/>
              <w:rPr>
                <w:rFonts w:asciiTheme="minorHAnsi" w:hAnsiTheme="minorHAnsi"/>
                <w:sz w:val="20"/>
                <w:szCs w:val="20"/>
              </w:rPr>
            </w:pPr>
          </w:p>
          <w:p w14:paraId="7992786E" w14:textId="21432181" w:rsidR="00C45D22" w:rsidRPr="00C45D22" w:rsidRDefault="00C45D22" w:rsidP="00C45D22">
            <w:pPr>
              <w:pStyle w:val="ColorfulList-Accent11"/>
              <w:ind w:left="0"/>
              <w:rPr>
                <w:rFonts w:asciiTheme="minorHAnsi" w:hAnsiTheme="minorHAnsi"/>
                <w:i/>
                <w:sz w:val="20"/>
                <w:szCs w:val="20"/>
              </w:rPr>
            </w:pPr>
            <w:r w:rsidRPr="00C45D22">
              <w:rPr>
                <w:rFonts w:asciiTheme="minorHAnsi" w:hAnsiTheme="minorHAnsi"/>
                <w:i/>
                <w:sz w:val="20"/>
                <w:szCs w:val="20"/>
              </w:rPr>
              <w:t>&gt;2.    In the event that a new gTLD application window is opened, no particular type of gTLD should be allowed to &gt;determine the timing of the window. In particular, all strings should have equal status as far as the timing of a &gt;subsequent window. For example, a set of strings for a particular use or function, should not be allowed to &gt;proceed early.</w:t>
            </w:r>
          </w:p>
          <w:p w14:paraId="03230A34" w14:textId="77777777" w:rsidR="00C45D22" w:rsidRPr="00C45D22" w:rsidRDefault="00C45D22" w:rsidP="00C45D22">
            <w:pPr>
              <w:pStyle w:val="ColorfulList-Accent11"/>
              <w:rPr>
                <w:rFonts w:asciiTheme="minorHAnsi" w:hAnsiTheme="minorHAnsi"/>
                <w:sz w:val="20"/>
                <w:szCs w:val="20"/>
              </w:rPr>
            </w:pPr>
          </w:p>
          <w:p w14:paraId="724B1247" w14:textId="77777777" w:rsidR="00C45D22" w:rsidRPr="00C45D22" w:rsidRDefault="00C45D22" w:rsidP="00C45D22">
            <w:pPr>
              <w:pStyle w:val="ColorfulList-Accent11"/>
              <w:ind w:left="0"/>
              <w:rPr>
                <w:rFonts w:asciiTheme="minorHAnsi" w:hAnsiTheme="minorHAnsi"/>
                <w:sz w:val="20"/>
                <w:szCs w:val="20"/>
              </w:rPr>
            </w:pPr>
            <w:r w:rsidRPr="00C45D22">
              <w:rPr>
                <w:rFonts w:asciiTheme="minorHAnsi" w:hAnsiTheme="minorHAnsi"/>
                <w:sz w:val="20"/>
                <w:szCs w:val="20"/>
              </w:rPr>
              <w:t>I agree.</w:t>
            </w:r>
          </w:p>
          <w:p w14:paraId="45092023" w14:textId="77777777" w:rsidR="00C45D22" w:rsidRPr="00C45D22" w:rsidRDefault="00C45D22" w:rsidP="00C45D22">
            <w:pPr>
              <w:pStyle w:val="ColorfulList-Accent11"/>
              <w:rPr>
                <w:rFonts w:asciiTheme="minorHAnsi" w:hAnsiTheme="minorHAnsi"/>
                <w:sz w:val="20"/>
                <w:szCs w:val="20"/>
              </w:rPr>
            </w:pPr>
          </w:p>
          <w:p w14:paraId="6B2B95A2" w14:textId="7C888F55" w:rsidR="00C45D22" w:rsidRPr="00C45D22" w:rsidRDefault="00C45D22" w:rsidP="00C45D22">
            <w:pPr>
              <w:pStyle w:val="ColorfulList-Accent11"/>
              <w:ind w:left="0"/>
              <w:rPr>
                <w:rFonts w:asciiTheme="minorHAnsi" w:hAnsiTheme="minorHAnsi"/>
                <w:i/>
                <w:sz w:val="20"/>
                <w:szCs w:val="20"/>
              </w:rPr>
            </w:pPr>
            <w:r>
              <w:rPr>
                <w:rFonts w:asciiTheme="minorHAnsi" w:hAnsiTheme="minorHAnsi"/>
                <w:i/>
                <w:sz w:val="20"/>
                <w:szCs w:val="20"/>
              </w:rPr>
              <w:t>&gt;</w:t>
            </w:r>
            <w:r w:rsidRPr="00C45D22">
              <w:rPr>
                <w:rFonts w:asciiTheme="minorHAnsi" w:hAnsiTheme="minorHAnsi"/>
                <w:i/>
                <w:sz w:val="20"/>
                <w:szCs w:val="20"/>
              </w:rPr>
              <w:t xml:space="preserve">3.    In the event that a new gTLD application window is opened, the policy work in support of the new round </w:t>
            </w:r>
            <w:r>
              <w:rPr>
                <w:rFonts w:asciiTheme="minorHAnsi" w:hAnsiTheme="minorHAnsi"/>
                <w:i/>
                <w:sz w:val="20"/>
                <w:szCs w:val="20"/>
              </w:rPr>
              <w:t>&gt;</w:t>
            </w:r>
            <w:r w:rsidRPr="00C45D22">
              <w:rPr>
                <w:rFonts w:asciiTheme="minorHAnsi" w:hAnsiTheme="minorHAnsi"/>
                <w:i/>
                <w:sz w:val="20"/>
                <w:szCs w:val="20"/>
              </w:rPr>
              <w:t xml:space="preserve">should be complete prior to the application process being developed. The ISPCP constituency finds the idea of </w:t>
            </w:r>
            <w:r>
              <w:rPr>
                <w:rFonts w:asciiTheme="minorHAnsi" w:hAnsiTheme="minorHAnsi"/>
                <w:i/>
                <w:sz w:val="20"/>
                <w:szCs w:val="20"/>
              </w:rPr>
              <w:t>&gt;</w:t>
            </w:r>
            <w:r w:rsidRPr="00C45D22">
              <w:rPr>
                <w:rFonts w:asciiTheme="minorHAnsi" w:hAnsiTheme="minorHAnsi"/>
                <w:i/>
                <w:sz w:val="20"/>
                <w:szCs w:val="20"/>
              </w:rPr>
              <w:t xml:space="preserve">iterative development of application process to be impossible in the context of such a complex procedure. An </w:t>
            </w:r>
            <w:r>
              <w:rPr>
                <w:rFonts w:asciiTheme="minorHAnsi" w:hAnsiTheme="minorHAnsi"/>
                <w:i/>
                <w:sz w:val="20"/>
                <w:szCs w:val="20"/>
              </w:rPr>
              <w:t>&gt;</w:t>
            </w:r>
            <w:r w:rsidRPr="00C45D22">
              <w:rPr>
                <w:rFonts w:asciiTheme="minorHAnsi" w:hAnsiTheme="minorHAnsi"/>
                <w:i/>
                <w:sz w:val="20"/>
                <w:szCs w:val="20"/>
              </w:rPr>
              <w:t xml:space="preserve">iterative approach fails to take into account the interconnectedness of the application process – the development </w:t>
            </w:r>
            <w:r>
              <w:rPr>
                <w:rFonts w:asciiTheme="minorHAnsi" w:hAnsiTheme="minorHAnsi"/>
                <w:i/>
                <w:sz w:val="20"/>
                <w:szCs w:val="20"/>
              </w:rPr>
              <w:t>&gt;</w:t>
            </w:r>
            <w:r w:rsidRPr="00C45D22">
              <w:rPr>
                <w:rFonts w:asciiTheme="minorHAnsi" w:hAnsiTheme="minorHAnsi"/>
                <w:i/>
                <w:sz w:val="20"/>
                <w:szCs w:val="20"/>
              </w:rPr>
              <w:t xml:space="preserve">of a policy on geographic names, for example, might have implications on what strings are available and even </w:t>
            </w:r>
            <w:r>
              <w:rPr>
                <w:rFonts w:asciiTheme="minorHAnsi" w:hAnsiTheme="minorHAnsi"/>
                <w:i/>
                <w:sz w:val="20"/>
                <w:szCs w:val="20"/>
              </w:rPr>
              <w:t>&gt;</w:t>
            </w:r>
            <w:r w:rsidRPr="00C45D22">
              <w:rPr>
                <w:rFonts w:asciiTheme="minorHAnsi" w:hAnsiTheme="minorHAnsi"/>
                <w:i/>
                <w:sz w:val="20"/>
                <w:szCs w:val="20"/>
              </w:rPr>
              <w:t xml:space="preserve">the prohibition of certain names. The possibility of policy development in one area having a knock-on effect in </w:t>
            </w:r>
            <w:r>
              <w:rPr>
                <w:rFonts w:asciiTheme="minorHAnsi" w:hAnsiTheme="minorHAnsi"/>
                <w:i/>
                <w:sz w:val="20"/>
                <w:szCs w:val="20"/>
              </w:rPr>
              <w:t>&gt;</w:t>
            </w:r>
            <w:r w:rsidRPr="00C45D22">
              <w:rPr>
                <w:rFonts w:asciiTheme="minorHAnsi" w:hAnsiTheme="minorHAnsi"/>
                <w:i/>
                <w:sz w:val="20"/>
                <w:szCs w:val="20"/>
              </w:rPr>
              <w:t xml:space="preserve">another area is something we witnessed in the 2012 round. It would likely be a feature of subsequent rounds and </w:t>
            </w:r>
            <w:r>
              <w:rPr>
                <w:rFonts w:asciiTheme="minorHAnsi" w:hAnsiTheme="minorHAnsi"/>
                <w:i/>
                <w:sz w:val="20"/>
                <w:szCs w:val="20"/>
              </w:rPr>
              <w:t>&gt;</w:t>
            </w:r>
            <w:r w:rsidRPr="00C45D22">
              <w:rPr>
                <w:rFonts w:asciiTheme="minorHAnsi" w:hAnsiTheme="minorHAnsi"/>
                <w:i/>
                <w:sz w:val="20"/>
                <w:szCs w:val="20"/>
              </w:rPr>
              <w:t>makes the iterative development of an application process unlikely to succeed.</w:t>
            </w:r>
          </w:p>
          <w:p w14:paraId="0218625D" w14:textId="77777777" w:rsidR="00C45D22" w:rsidRPr="00C45D22" w:rsidRDefault="00C45D22" w:rsidP="00C45D22">
            <w:pPr>
              <w:pStyle w:val="ColorfulList-Accent11"/>
              <w:rPr>
                <w:rFonts w:asciiTheme="minorHAnsi" w:hAnsiTheme="minorHAnsi"/>
                <w:sz w:val="20"/>
                <w:szCs w:val="20"/>
              </w:rPr>
            </w:pPr>
          </w:p>
          <w:p w14:paraId="7C823CA8" w14:textId="77777777" w:rsidR="00C45D22" w:rsidRPr="00C45D22" w:rsidRDefault="00C45D22" w:rsidP="00C45D22">
            <w:pPr>
              <w:pStyle w:val="ColorfulList-Accent11"/>
              <w:ind w:left="0"/>
              <w:rPr>
                <w:rFonts w:asciiTheme="minorHAnsi" w:hAnsiTheme="minorHAnsi"/>
                <w:sz w:val="20"/>
                <w:szCs w:val="20"/>
              </w:rPr>
            </w:pPr>
            <w:r w:rsidRPr="00C45D22">
              <w:rPr>
                <w:rFonts w:asciiTheme="minorHAnsi" w:hAnsiTheme="minorHAnsi"/>
                <w:sz w:val="20"/>
                <w:szCs w:val="20"/>
              </w:rPr>
              <w:t>Again, I really have to agree. Strongly.</w:t>
            </w:r>
          </w:p>
          <w:p w14:paraId="2B5E060D" w14:textId="77777777" w:rsidR="00C45D22" w:rsidRPr="00C45D22" w:rsidRDefault="00C45D22" w:rsidP="00C45D22">
            <w:pPr>
              <w:pStyle w:val="ColorfulList-Accent11"/>
              <w:rPr>
                <w:rFonts w:asciiTheme="minorHAnsi" w:hAnsiTheme="minorHAnsi"/>
                <w:sz w:val="20"/>
                <w:szCs w:val="20"/>
              </w:rPr>
            </w:pPr>
          </w:p>
          <w:p w14:paraId="6926B5FF" w14:textId="6459C0F3" w:rsidR="00C45D22" w:rsidRPr="00C45D22" w:rsidRDefault="00C45D22" w:rsidP="00C45D22">
            <w:pPr>
              <w:pStyle w:val="ColorfulList-Accent11"/>
              <w:ind w:left="0"/>
              <w:rPr>
                <w:rFonts w:asciiTheme="minorHAnsi" w:hAnsiTheme="minorHAnsi"/>
                <w:i/>
                <w:sz w:val="20"/>
                <w:szCs w:val="20"/>
              </w:rPr>
            </w:pPr>
            <w:r w:rsidRPr="00C45D22">
              <w:rPr>
                <w:rFonts w:asciiTheme="minorHAnsi" w:hAnsiTheme="minorHAnsi"/>
                <w:i/>
                <w:sz w:val="20"/>
                <w:szCs w:val="20"/>
              </w:rPr>
              <w:t>&gt;5.    Another technical aspect that must be addressed prior to a new round beginning is the relationship between &gt;the Internet’s underlying architecture and the new gTLD program. Specifically, ICANN must improve its &gt;relationship with the IETF to identify meaningful ways to cooperate in the reservation of certain strings in the &gt;root. This relationship must also provide some reliable, predictable, scalable and usable mechanism for reserving &gt;strings for special use or because those strings, if allowed in the root, would affect the security and stability of &gt;the DNS and tools built upon the DNS.</w:t>
            </w:r>
          </w:p>
          <w:p w14:paraId="0A9B8401" w14:textId="77777777" w:rsidR="00CA215A" w:rsidRPr="002860E2" w:rsidRDefault="00CA215A" w:rsidP="000B607E">
            <w:pPr>
              <w:pStyle w:val="ColorfulList-Accent11"/>
              <w:ind w:left="0"/>
              <w:rPr>
                <w:rFonts w:asciiTheme="minorHAnsi" w:hAnsiTheme="minorHAnsi"/>
                <w:sz w:val="20"/>
                <w:szCs w:val="20"/>
              </w:rPr>
            </w:pPr>
          </w:p>
          <w:p w14:paraId="0B23D99B" w14:textId="0A93E1D6" w:rsidR="00CA215A" w:rsidRPr="002860E2" w:rsidRDefault="00CA215A" w:rsidP="000B607E">
            <w:pPr>
              <w:pStyle w:val="ColorfulList-Accent11"/>
              <w:ind w:left="0"/>
              <w:rPr>
                <w:rFonts w:asciiTheme="minorHAnsi" w:hAnsiTheme="minorHAnsi"/>
                <w:sz w:val="20"/>
                <w:szCs w:val="20"/>
              </w:rPr>
            </w:pPr>
            <w:r w:rsidRPr="002860E2">
              <w:rPr>
                <w:rFonts w:asciiTheme="minorHAnsi" w:hAnsiTheme="minorHAnsi"/>
                <w:sz w:val="20"/>
                <w:szCs w:val="20"/>
              </w:rPr>
              <w:t xml:space="preserve">See full comment: </w:t>
            </w:r>
            <w:hyperlink r:id="rId15" w:history="1">
              <w:r w:rsidR="00C45D22" w:rsidRPr="0040552B">
                <w:rPr>
                  <w:rStyle w:val="Hyperlink"/>
                  <w:rFonts w:asciiTheme="minorHAnsi" w:hAnsiTheme="minorHAnsi"/>
                  <w:sz w:val="20"/>
                  <w:szCs w:val="20"/>
                </w:rPr>
                <w:t>https://gnso.icann.org/mailing-lists/archives/council/msg19139.html</w:t>
              </w:r>
            </w:hyperlink>
          </w:p>
        </w:tc>
        <w:tc>
          <w:tcPr>
            <w:tcW w:w="1559" w:type="dxa"/>
          </w:tcPr>
          <w:p w14:paraId="399B5626" w14:textId="77777777" w:rsidR="00C45D22" w:rsidRPr="00C45D22" w:rsidRDefault="00C45D22" w:rsidP="00C45D22">
            <w:pPr>
              <w:contextualSpacing/>
              <w:rPr>
                <w:rFonts w:asciiTheme="minorHAnsi" w:hAnsiTheme="minorHAnsi"/>
                <w:sz w:val="20"/>
                <w:szCs w:val="20"/>
              </w:rPr>
            </w:pPr>
            <w:r w:rsidRPr="00C45D22">
              <w:rPr>
                <w:rFonts w:asciiTheme="minorHAnsi" w:hAnsiTheme="minorHAnsi"/>
                <w:sz w:val="20"/>
                <w:szCs w:val="20"/>
              </w:rPr>
              <w:t>Johan Helsingius</w:t>
            </w:r>
          </w:p>
          <w:p w14:paraId="795FCE78" w14:textId="77777777" w:rsidR="00CA215A" w:rsidRPr="002860E2" w:rsidRDefault="00CA215A" w:rsidP="000B607E">
            <w:pPr>
              <w:contextualSpacing/>
              <w:rPr>
                <w:rFonts w:asciiTheme="minorHAnsi" w:hAnsiTheme="minorHAnsi"/>
                <w:sz w:val="20"/>
                <w:szCs w:val="20"/>
              </w:rPr>
            </w:pPr>
          </w:p>
        </w:tc>
        <w:tc>
          <w:tcPr>
            <w:tcW w:w="3908" w:type="dxa"/>
          </w:tcPr>
          <w:p w14:paraId="331BF0E4" w14:textId="77777777" w:rsidR="008F622F" w:rsidRDefault="008F622F" w:rsidP="008F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r>
              <w:rPr>
                <w:rFonts w:asciiTheme="minorHAnsi" w:hAnsiTheme="minorHAnsi"/>
                <w:sz w:val="20"/>
                <w:szCs w:val="20"/>
              </w:rPr>
              <w:t>There needs to be a f</w:t>
            </w:r>
            <w:r w:rsidRPr="00C80891">
              <w:rPr>
                <w:rFonts w:asciiTheme="minorHAnsi" w:hAnsiTheme="minorHAnsi"/>
                <w:sz w:val="20"/>
                <w:szCs w:val="20"/>
              </w:rPr>
              <w:t xml:space="preserve">ull discussion about whether or not to have a further round </w:t>
            </w:r>
            <w:r>
              <w:rPr>
                <w:rFonts w:asciiTheme="minorHAnsi" w:hAnsiTheme="minorHAnsi"/>
                <w:sz w:val="20"/>
                <w:szCs w:val="20"/>
              </w:rPr>
              <w:t>of new gTLDs, drawing on marketplace</w:t>
            </w:r>
            <w:r w:rsidRPr="00C80891">
              <w:rPr>
                <w:rFonts w:asciiTheme="minorHAnsi" w:hAnsiTheme="minorHAnsi"/>
                <w:sz w:val="20"/>
                <w:szCs w:val="20"/>
              </w:rPr>
              <w:t xml:space="preserve"> and technical reviews</w:t>
            </w:r>
            <w:r>
              <w:rPr>
                <w:rFonts w:asciiTheme="minorHAnsi" w:hAnsiTheme="minorHAnsi"/>
                <w:sz w:val="20"/>
                <w:szCs w:val="20"/>
              </w:rPr>
              <w:t>.</w:t>
            </w:r>
          </w:p>
          <w:p w14:paraId="51F530EC" w14:textId="77777777" w:rsidR="008F622F" w:rsidRDefault="008F622F" w:rsidP="008F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46629C42" w14:textId="77777777" w:rsidR="008F622F" w:rsidRPr="00E82FB9" w:rsidRDefault="008F622F" w:rsidP="008F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r w:rsidRPr="00E82FB9">
              <w:rPr>
                <w:rFonts w:asciiTheme="minorHAnsi" w:hAnsiTheme="minorHAnsi"/>
                <w:sz w:val="20"/>
                <w:szCs w:val="20"/>
              </w:rPr>
              <w:t xml:space="preserve">If a new window is opened, no </w:t>
            </w:r>
            <w:r>
              <w:rPr>
                <w:rFonts w:asciiTheme="minorHAnsi" w:hAnsiTheme="minorHAnsi"/>
                <w:sz w:val="20"/>
                <w:szCs w:val="20"/>
              </w:rPr>
              <w:t xml:space="preserve">category </w:t>
            </w:r>
            <w:r w:rsidRPr="00E82FB9">
              <w:rPr>
                <w:rFonts w:asciiTheme="minorHAnsi" w:hAnsiTheme="minorHAnsi"/>
                <w:sz w:val="20"/>
                <w:szCs w:val="20"/>
              </w:rPr>
              <w:t>of gTLD should be allowed to determine the timing of the window or proceed early.</w:t>
            </w:r>
          </w:p>
          <w:p w14:paraId="5011779A" w14:textId="77777777" w:rsidR="008F622F" w:rsidRDefault="008F622F" w:rsidP="008F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492630CD" w14:textId="77777777" w:rsidR="008F622F" w:rsidRPr="00E82FB9" w:rsidRDefault="008F622F" w:rsidP="008F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sz w:val="20"/>
                <w:szCs w:val="20"/>
              </w:rPr>
            </w:pPr>
            <w:r w:rsidRPr="00E82FB9">
              <w:rPr>
                <w:rFonts w:asciiTheme="minorHAnsi" w:hAnsiTheme="minorHAnsi"/>
                <w:b/>
                <w:sz w:val="20"/>
                <w:szCs w:val="20"/>
              </w:rPr>
              <w:t>If a new window is opened, the policy work in support of the new round should be complete prior to the application process being developed.</w:t>
            </w:r>
          </w:p>
          <w:p w14:paraId="592B0ADA" w14:textId="77777777" w:rsidR="008F622F" w:rsidRDefault="008F622F" w:rsidP="008F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p w14:paraId="6B80D684" w14:textId="77777777" w:rsidR="00CA215A" w:rsidRPr="002860E2" w:rsidRDefault="00CA215A" w:rsidP="008F622F">
            <w:pPr>
              <w:pStyle w:val="ColorfulList-Accent11"/>
              <w:ind w:left="0"/>
              <w:rPr>
                <w:rFonts w:asciiTheme="minorHAnsi" w:hAnsiTheme="minorHAnsi"/>
                <w:sz w:val="20"/>
                <w:szCs w:val="20"/>
              </w:rPr>
            </w:pPr>
          </w:p>
        </w:tc>
      </w:tr>
      <w:tr w:rsidR="00CA215A" w:rsidRPr="002860E2" w14:paraId="51073591" w14:textId="77777777" w:rsidTr="004117C8">
        <w:trPr>
          <w:cantSplit/>
        </w:trPr>
        <w:tc>
          <w:tcPr>
            <w:tcW w:w="433" w:type="dxa"/>
          </w:tcPr>
          <w:p w14:paraId="7F6AB0F8" w14:textId="22CBDF69" w:rsidR="00CA215A" w:rsidRPr="002860E2" w:rsidRDefault="00CA215A" w:rsidP="000B607E">
            <w:pPr>
              <w:numPr>
                <w:ilvl w:val="0"/>
                <w:numId w:val="23"/>
              </w:numPr>
              <w:contextualSpacing/>
              <w:rPr>
                <w:rFonts w:asciiTheme="minorHAnsi" w:hAnsiTheme="minorHAnsi"/>
                <w:b/>
                <w:sz w:val="20"/>
                <w:szCs w:val="20"/>
              </w:rPr>
            </w:pPr>
          </w:p>
        </w:tc>
        <w:tc>
          <w:tcPr>
            <w:tcW w:w="9497" w:type="dxa"/>
          </w:tcPr>
          <w:p w14:paraId="2409E072" w14:textId="442A8301" w:rsidR="009B5C26" w:rsidRDefault="009B5C26" w:rsidP="009B5C26">
            <w:pPr>
              <w:pStyle w:val="ColorfulList-Accent11"/>
              <w:ind w:left="0"/>
              <w:rPr>
                <w:rFonts w:asciiTheme="minorHAnsi" w:hAnsiTheme="minorHAnsi"/>
                <w:i/>
                <w:sz w:val="20"/>
                <w:szCs w:val="20"/>
              </w:rPr>
            </w:pPr>
            <w:r>
              <w:rPr>
                <w:rFonts w:asciiTheme="minorHAnsi" w:hAnsiTheme="minorHAnsi"/>
                <w:i/>
                <w:sz w:val="20"/>
                <w:szCs w:val="20"/>
              </w:rPr>
              <w:t xml:space="preserve">(This email responds to ISPCP points and email from </w:t>
            </w:r>
            <w:r w:rsidRPr="009B5C26">
              <w:rPr>
                <w:rFonts w:asciiTheme="minorHAnsi" w:hAnsiTheme="minorHAnsi"/>
                <w:i/>
                <w:sz w:val="20"/>
                <w:szCs w:val="20"/>
              </w:rPr>
              <w:t>Johan Helsingius.</w:t>
            </w:r>
            <w:r>
              <w:rPr>
                <w:rFonts w:asciiTheme="minorHAnsi" w:hAnsiTheme="minorHAnsi"/>
                <w:i/>
                <w:sz w:val="20"/>
                <w:szCs w:val="20"/>
              </w:rPr>
              <w:t xml:space="preserve"> Quoted text is italicized.)</w:t>
            </w:r>
          </w:p>
          <w:p w14:paraId="126411C1" w14:textId="77777777" w:rsidR="009B5C26" w:rsidRDefault="009B5C26" w:rsidP="009B5C26">
            <w:pPr>
              <w:pStyle w:val="ColorfulList-Accent11"/>
              <w:ind w:left="0"/>
              <w:rPr>
                <w:rFonts w:asciiTheme="minorHAnsi" w:hAnsiTheme="minorHAnsi"/>
                <w:i/>
                <w:sz w:val="20"/>
                <w:szCs w:val="20"/>
              </w:rPr>
            </w:pPr>
          </w:p>
          <w:p w14:paraId="12C58064" w14:textId="42354DA0" w:rsidR="009B5C26" w:rsidRPr="009B5C26" w:rsidRDefault="009B5C26" w:rsidP="009B5C26">
            <w:pPr>
              <w:pStyle w:val="ColorfulList-Accent11"/>
              <w:ind w:left="0"/>
              <w:rPr>
                <w:rFonts w:asciiTheme="minorHAnsi" w:hAnsiTheme="minorHAnsi"/>
                <w:i/>
                <w:sz w:val="20"/>
                <w:szCs w:val="20"/>
              </w:rPr>
            </w:pPr>
            <w:r w:rsidRPr="009B5C26">
              <w:rPr>
                <w:rFonts w:asciiTheme="minorHAnsi" w:hAnsiTheme="minorHAnsi"/>
                <w:i/>
                <w:sz w:val="20"/>
                <w:szCs w:val="20"/>
              </w:rPr>
              <w:t>&gt;&gt;1.    Both the letter from the Board and the letter from the GNSO Council seem to start with the assumption &gt;&gt;that there will necessarily be a subsequent round of the new gTLD program. The ISPCP constituency hopes that &gt;&gt;a full discussion about whether or not to have a further round is had by the community long before work is &gt;&gt;done on building a new application process. It seems essential that the marketplace and technical reviews are &gt;&gt;complete and considered by the community. These need to be part of the foundation of any discussion of &gt;&gt;whether or not to proceed with subsequent rounds of new gTLD applications.</w:t>
            </w:r>
          </w:p>
          <w:p w14:paraId="11EFD43C" w14:textId="77777777" w:rsidR="009B5C26" w:rsidRPr="009B5C26" w:rsidRDefault="009B5C26" w:rsidP="009B5C26">
            <w:pPr>
              <w:pStyle w:val="ColorfulList-Accent11"/>
              <w:ind w:left="0"/>
              <w:rPr>
                <w:rFonts w:asciiTheme="minorHAnsi" w:hAnsiTheme="minorHAnsi"/>
                <w:i/>
                <w:sz w:val="20"/>
                <w:szCs w:val="20"/>
              </w:rPr>
            </w:pPr>
          </w:p>
          <w:p w14:paraId="14F8E818" w14:textId="34C4D069" w:rsidR="009B5C26" w:rsidRPr="009B5C26" w:rsidRDefault="009B5C26" w:rsidP="009B5C26">
            <w:pPr>
              <w:pStyle w:val="ColorfulList-Accent11"/>
              <w:ind w:left="0"/>
              <w:rPr>
                <w:rFonts w:asciiTheme="minorHAnsi" w:hAnsiTheme="minorHAnsi"/>
                <w:i/>
                <w:sz w:val="20"/>
                <w:szCs w:val="20"/>
              </w:rPr>
            </w:pPr>
            <w:r w:rsidRPr="009B5C26">
              <w:rPr>
                <w:rFonts w:asciiTheme="minorHAnsi" w:hAnsiTheme="minorHAnsi"/>
                <w:i/>
                <w:sz w:val="20"/>
                <w:szCs w:val="20"/>
              </w:rPr>
              <w:t>&gt;Indeed. I am concerned about the way a lot of people seem to assume a subsequent round will happen. I feel we &gt;have to wait for the results of the reviews before making up our minds.</w:t>
            </w:r>
          </w:p>
          <w:p w14:paraId="2BEC976B" w14:textId="77777777" w:rsidR="009B5C26" w:rsidRPr="009B5C26" w:rsidRDefault="009B5C26" w:rsidP="009B5C26">
            <w:pPr>
              <w:pStyle w:val="ColorfulList-Accent11"/>
              <w:rPr>
                <w:rFonts w:asciiTheme="minorHAnsi" w:hAnsiTheme="minorHAnsi"/>
                <w:sz w:val="20"/>
                <w:szCs w:val="20"/>
              </w:rPr>
            </w:pPr>
          </w:p>
          <w:p w14:paraId="0EDCB4F1" w14:textId="29BC527D" w:rsidR="00CA215A" w:rsidRPr="002860E2" w:rsidRDefault="009B5C26" w:rsidP="000B607E">
            <w:pPr>
              <w:pStyle w:val="ColorfulList-Accent11"/>
              <w:ind w:left="0"/>
              <w:rPr>
                <w:rFonts w:asciiTheme="minorHAnsi" w:hAnsiTheme="minorHAnsi"/>
                <w:sz w:val="20"/>
                <w:szCs w:val="20"/>
              </w:rPr>
            </w:pPr>
            <w:r w:rsidRPr="009B5C26">
              <w:rPr>
                <w:rFonts w:asciiTheme="minorHAnsi" w:hAnsiTheme="minorHAnsi"/>
                <w:sz w:val="20"/>
                <w:szCs w:val="20"/>
              </w:rPr>
              <w:t xml:space="preserve">The original policy actually defined that it wouldn't be a one-time event or an experimental process... it was defined as recurring and in rounds. The implementation foresaw a new round happening one year after the 2012-round, and it's possible that some parties factored that into their decision to apply or not... whether this was wise or not is up for discussion in two workgroups and two review efforts (besides ones already completed. In the particular question "should new subsequent procedures happen", consensus has already been achieved on them to happen, so in this case both existing policy and prospective policy are on the same page. </w:t>
            </w:r>
          </w:p>
          <w:p w14:paraId="441634A7" w14:textId="77777777" w:rsidR="00CA215A" w:rsidRPr="002860E2" w:rsidRDefault="00CA215A" w:rsidP="000B607E">
            <w:pPr>
              <w:pStyle w:val="ColorfulList-Accent11"/>
              <w:ind w:left="0"/>
              <w:rPr>
                <w:rFonts w:asciiTheme="minorHAnsi" w:hAnsiTheme="minorHAnsi"/>
                <w:sz w:val="20"/>
                <w:szCs w:val="20"/>
              </w:rPr>
            </w:pPr>
          </w:p>
          <w:p w14:paraId="22EEBFDD" w14:textId="5A0E6B3E" w:rsidR="00CA215A" w:rsidRPr="002860E2" w:rsidRDefault="00CA215A" w:rsidP="000B607E">
            <w:pPr>
              <w:pStyle w:val="ColorfulList-Accent11"/>
              <w:ind w:left="0"/>
              <w:rPr>
                <w:rFonts w:asciiTheme="minorHAnsi" w:hAnsiTheme="minorHAnsi"/>
                <w:sz w:val="20"/>
                <w:szCs w:val="20"/>
              </w:rPr>
            </w:pPr>
            <w:r w:rsidRPr="002860E2">
              <w:rPr>
                <w:rFonts w:asciiTheme="minorHAnsi" w:hAnsiTheme="minorHAnsi"/>
                <w:sz w:val="20"/>
                <w:szCs w:val="20"/>
              </w:rPr>
              <w:t xml:space="preserve">See full comment: </w:t>
            </w:r>
            <w:hyperlink r:id="rId16" w:history="1">
              <w:r w:rsidR="009B5C26" w:rsidRPr="0040552B">
                <w:rPr>
                  <w:rStyle w:val="Hyperlink"/>
                  <w:rFonts w:asciiTheme="minorHAnsi" w:hAnsiTheme="minorHAnsi"/>
                  <w:sz w:val="20"/>
                  <w:szCs w:val="20"/>
                </w:rPr>
                <w:t>https://gnso.icann.org/mailing-lists/archives/council/msg19141.html</w:t>
              </w:r>
            </w:hyperlink>
          </w:p>
        </w:tc>
        <w:tc>
          <w:tcPr>
            <w:tcW w:w="1559" w:type="dxa"/>
          </w:tcPr>
          <w:p w14:paraId="3C4348EB" w14:textId="42EC0D3F" w:rsidR="00CA215A" w:rsidRPr="002860E2" w:rsidRDefault="007C73D0" w:rsidP="000B607E">
            <w:pPr>
              <w:contextualSpacing/>
              <w:rPr>
                <w:rFonts w:asciiTheme="minorHAnsi" w:hAnsiTheme="minorHAnsi"/>
                <w:sz w:val="20"/>
                <w:szCs w:val="20"/>
              </w:rPr>
            </w:pPr>
            <w:r>
              <w:rPr>
                <w:rFonts w:asciiTheme="minorHAnsi" w:hAnsiTheme="minorHAnsi"/>
                <w:sz w:val="20"/>
                <w:szCs w:val="20"/>
              </w:rPr>
              <w:t>Rubens Kuhl</w:t>
            </w:r>
          </w:p>
        </w:tc>
        <w:tc>
          <w:tcPr>
            <w:tcW w:w="3908" w:type="dxa"/>
          </w:tcPr>
          <w:p w14:paraId="7C512BB8" w14:textId="3914EE35" w:rsidR="00CA215A" w:rsidRPr="002860E2" w:rsidRDefault="009B5C26" w:rsidP="009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r>
              <w:rPr>
                <w:rFonts w:asciiTheme="minorHAnsi" w:hAnsiTheme="minorHAnsi"/>
                <w:sz w:val="20"/>
                <w:szCs w:val="20"/>
              </w:rPr>
              <w:t>The original policy defined that there would be recurring new rounds. There is consensus that subsequent procedures should take place.</w:t>
            </w:r>
          </w:p>
        </w:tc>
      </w:tr>
      <w:tr w:rsidR="00CA215A" w:rsidRPr="002860E2" w14:paraId="325D2600" w14:textId="77777777" w:rsidTr="004117C8">
        <w:trPr>
          <w:cantSplit/>
        </w:trPr>
        <w:tc>
          <w:tcPr>
            <w:tcW w:w="433" w:type="dxa"/>
          </w:tcPr>
          <w:p w14:paraId="1C9EE21B" w14:textId="77777777" w:rsidR="00CA215A" w:rsidRPr="002860E2" w:rsidRDefault="00CA215A" w:rsidP="000B607E">
            <w:pPr>
              <w:numPr>
                <w:ilvl w:val="0"/>
                <w:numId w:val="23"/>
              </w:numPr>
              <w:contextualSpacing/>
              <w:rPr>
                <w:rFonts w:asciiTheme="minorHAnsi" w:hAnsiTheme="minorHAnsi"/>
                <w:b/>
                <w:sz w:val="20"/>
                <w:szCs w:val="20"/>
              </w:rPr>
            </w:pPr>
          </w:p>
        </w:tc>
        <w:tc>
          <w:tcPr>
            <w:tcW w:w="9497" w:type="dxa"/>
          </w:tcPr>
          <w:p w14:paraId="7D21FFE3" w14:textId="44012E98" w:rsidR="007C73D0" w:rsidRDefault="007C73D0" w:rsidP="007C73D0">
            <w:pPr>
              <w:pStyle w:val="ColorfulList-Accent11"/>
              <w:ind w:left="0"/>
              <w:rPr>
                <w:rFonts w:asciiTheme="minorHAnsi" w:hAnsiTheme="minorHAnsi"/>
                <w:i/>
                <w:sz w:val="20"/>
                <w:szCs w:val="20"/>
              </w:rPr>
            </w:pPr>
            <w:r>
              <w:rPr>
                <w:rFonts w:asciiTheme="minorHAnsi" w:hAnsiTheme="minorHAnsi"/>
                <w:i/>
                <w:sz w:val="20"/>
                <w:szCs w:val="20"/>
              </w:rPr>
              <w:t>(This email responds to Rubens Kuhl’s email.)</w:t>
            </w:r>
          </w:p>
          <w:p w14:paraId="7F1C5627" w14:textId="77777777" w:rsidR="007C73D0" w:rsidRDefault="007C73D0" w:rsidP="007C73D0">
            <w:pPr>
              <w:pStyle w:val="ColorfulList-Accent11"/>
              <w:ind w:left="0"/>
              <w:rPr>
                <w:rFonts w:asciiTheme="minorHAnsi" w:hAnsiTheme="minorHAnsi"/>
                <w:sz w:val="20"/>
                <w:szCs w:val="20"/>
              </w:rPr>
            </w:pPr>
          </w:p>
          <w:p w14:paraId="2C163EA9" w14:textId="77777777" w:rsidR="007C73D0" w:rsidRDefault="007C73D0" w:rsidP="007C73D0">
            <w:pPr>
              <w:pStyle w:val="ColorfulList-Accent11"/>
              <w:ind w:left="0"/>
              <w:rPr>
                <w:rFonts w:asciiTheme="minorHAnsi" w:hAnsiTheme="minorHAnsi"/>
                <w:sz w:val="20"/>
                <w:szCs w:val="20"/>
              </w:rPr>
            </w:pPr>
            <w:r w:rsidRPr="007C73D0">
              <w:rPr>
                <w:rFonts w:asciiTheme="minorHAnsi" w:hAnsiTheme="minorHAnsi"/>
                <w:sz w:val="20"/>
                <w:szCs w:val="20"/>
              </w:rPr>
              <w:t>I am with Rubens on this. The question is not if but how and when there will be a next round. Policy decisions regarding the last round all have the assumption that there shall be a next round baked into them. If we want to change that or have a discussion whether or not there should be a next round, we first need to change all those prior policy decisions.</w:t>
            </w:r>
          </w:p>
          <w:p w14:paraId="4969630F" w14:textId="77777777" w:rsidR="007C73D0" w:rsidRPr="007C73D0" w:rsidRDefault="007C73D0" w:rsidP="007C73D0">
            <w:pPr>
              <w:pStyle w:val="ColorfulList-Accent11"/>
              <w:ind w:left="0"/>
              <w:rPr>
                <w:rFonts w:asciiTheme="minorHAnsi" w:hAnsiTheme="minorHAnsi"/>
                <w:sz w:val="20"/>
                <w:szCs w:val="20"/>
              </w:rPr>
            </w:pPr>
          </w:p>
          <w:p w14:paraId="6C63678A" w14:textId="2E47D79E" w:rsidR="007C73D0" w:rsidRPr="007C73D0" w:rsidRDefault="007C73D0" w:rsidP="007C73D0">
            <w:pPr>
              <w:pStyle w:val="ColorfulList-Accent11"/>
              <w:ind w:left="0"/>
              <w:rPr>
                <w:rFonts w:asciiTheme="minorHAnsi" w:hAnsiTheme="minorHAnsi"/>
                <w:sz w:val="20"/>
                <w:szCs w:val="20"/>
              </w:rPr>
            </w:pPr>
            <w:r w:rsidRPr="007C73D0">
              <w:rPr>
                <w:rFonts w:asciiTheme="minorHAnsi" w:hAnsiTheme="minorHAnsi"/>
                <w:sz w:val="20"/>
                <w:szCs w:val="20"/>
              </w:rPr>
              <w:t>Even the subsequent rounds WG currently ongoing is not focussed on considering the IF but rather on the question of HOW. There are studies that have to happen before there can be a next round, and there will</w:t>
            </w:r>
            <w:r>
              <w:rPr>
                <w:rFonts w:asciiTheme="minorHAnsi" w:hAnsiTheme="minorHAnsi"/>
                <w:sz w:val="20"/>
                <w:szCs w:val="20"/>
              </w:rPr>
              <w:t xml:space="preserve"> </w:t>
            </w:r>
            <w:r w:rsidRPr="007C73D0">
              <w:rPr>
                <w:rFonts w:asciiTheme="minorHAnsi" w:hAnsiTheme="minorHAnsi"/>
                <w:sz w:val="20"/>
                <w:szCs w:val="20"/>
              </w:rPr>
              <w:t>likely be changes from how the last round was handled based on the learnings of that round, but the community has committed to this process.</w:t>
            </w:r>
          </w:p>
          <w:p w14:paraId="51F7293E" w14:textId="05AC98AA" w:rsidR="00CA215A" w:rsidRPr="002860E2" w:rsidRDefault="007C73D0" w:rsidP="000B607E">
            <w:pPr>
              <w:pStyle w:val="ColorfulList-Accent11"/>
              <w:ind w:left="0"/>
              <w:rPr>
                <w:rFonts w:asciiTheme="minorHAnsi" w:hAnsiTheme="minorHAnsi"/>
                <w:sz w:val="20"/>
                <w:szCs w:val="20"/>
              </w:rPr>
            </w:pPr>
            <w:r w:rsidRPr="007C73D0">
              <w:rPr>
                <w:rFonts w:asciiTheme="minorHAnsi" w:hAnsiTheme="minorHAnsi"/>
                <w:sz w:val="20"/>
                <w:szCs w:val="20"/>
              </w:rPr>
              <w:t xml:space="preserve"> </w:t>
            </w:r>
          </w:p>
          <w:p w14:paraId="11F61175" w14:textId="4E00FE99" w:rsidR="00CA215A" w:rsidRPr="002860E2" w:rsidRDefault="00CA215A" w:rsidP="000B607E">
            <w:pPr>
              <w:pStyle w:val="ColorfulList-Accent11"/>
              <w:ind w:left="0"/>
              <w:rPr>
                <w:rFonts w:asciiTheme="minorHAnsi" w:hAnsiTheme="minorHAnsi"/>
                <w:sz w:val="20"/>
                <w:szCs w:val="20"/>
              </w:rPr>
            </w:pPr>
            <w:r w:rsidRPr="002860E2">
              <w:rPr>
                <w:rFonts w:asciiTheme="minorHAnsi" w:hAnsiTheme="minorHAnsi"/>
                <w:sz w:val="20"/>
                <w:szCs w:val="20"/>
              </w:rPr>
              <w:t xml:space="preserve">See full comment: </w:t>
            </w:r>
            <w:hyperlink r:id="rId17" w:history="1">
              <w:r w:rsidR="00711EF8" w:rsidRPr="0040552B">
                <w:rPr>
                  <w:rStyle w:val="Hyperlink"/>
                  <w:rFonts w:asciiTheme="minorHAnsi" w:hAnsiTheme="minorHAnsi"/>
                  <w:sz w:val="20"/>
                  <w:szCs w:val="20"/>
                </w:rPr>
                <w:t>https://gnso.icann.org/mailing-lists/archives/council/msg19145.html</w:t>
              </w:r>
            </w:hyperlink>
          </w:p>
        </w:tc>
        <w:tc>
          <w:tcPr>
            <w:tcW w:w="1559" w:type="dxa"/>
          </w:tcPr>
          <w:p w14:paraId="509D6009" w14:textId="77777777" w:rsidR="007C73D0" w:rsidRPr="007C73D0" w:rsidRDefault="007C73D0" w:rsidP="007C73D0">
            <w:pPr>
              <w:contextualSpacing/>
              <w:rPr>
                <w:rFonts w:asciiTheme="minorHAnsi" w:hAnsiTheme="minorHAnsi"/>
                <w:sz w:val="20"/>
                <w:szCs w:val="20"/>
              </w:rPr>
            </w:pPr>
            <w:r w:rsidRPr="007C73D0">
              <w:rPr>
                <w:rFonts w:asciiTheme="minorHAnsi" w:hAnsiTheme="minorHAnsi"/>
                <w:sz w:val="20"/>
                <w:szCs w:val="20"/>
              </w:rPr>
              <w:t>Volker Greimann</w:t>
            </w:r>
          </w:p>
          <w:p w14:paraId="2808787E" w14:textId="77777777" w:rsidR="00CA215A" w:rsidRPr="002860E2" w:rsidRDefault="00CA215A" w:rsidP="000B607E">
            <w:pPr>
              <w:contextualSpacing/>
              <w:rPr>
                <w:rFonts w:asciiTheme="minorHAnsi" w:hAnsiTheme="minorHAnsi"/>
                <w:sz w:val="20"/>
                <w:szCs w:val="20"/>
              </w:rPr>
            </w:pPr>
          </w:p>
        </w:tc>
        <w:tc>
          <w:tcPr>
            <w:tcW w:w="3908" w:type="dxa"/>
          </w:tcPr>
          <w:p w14:paraId="5F24E850" w14:textId="01EA3368" w:rsidR="00CA215A" w:rsidRPr="002860E2" w:rsidRDefault="00711EF8" w:rsidP="000B607E">
            <w:pPr>
              <w:contextualSpacing/>
              <w:rPr>
                <w:rFonts w:asciiTheme="minorHAnsi" w:hAnsiTheme="minorHAnsi"/>
                <w:sz w:val="20"/>
                <w:szCs w:val="20"/>
              </w:rPr>
            </w:pPr>
            <w:r>
              <w:rPr>
                <w:rFonts w:asciiTheme="minorHAnsi" w:hAnsiTheme="minorHAnsi"/>
                <w:sz w:val="20"/>
                <w:szCs w:val="20"/>
              </w:rPr>
              <w:t>The community has committed to subsequent procedures. The outstanding question is not if but how and when there will be a next round.</w:t>
            </w:r>
          </w:p>
          <w:p w14:paraId="25F13A7A" w14:textId="77777777" w:rsidR="00CA215A" w:rsidRPr="002860E2" w:rsidRDefault="00CA215A" w:rsidP="000B607E">
            <w:pPr>
              <w:contextualSpacing/>
              <w:rPr>
                <w:rFonts w:asciiTheme="minorHAnsi" w:hAnsiTheme="minorHAnsi"/>
                <w:sz w:val="20"/>
                <w:szCs w:val="20"/>
              </w:rPr>
            </w:pPr>
          </w:p>
        </w:tc>
      </w:tr>
    </w:tbl>
    <w:p w14:paraId="48741257" w14:textId="0423DEF6" w:rsidR="004E5687" w:rsidRPr="007B72BB" w:rsidRDefault="004E5687" w:rsidP="007B72BB">
      <w:pPr>
        <w:rPr>
          <w:rFonts w:asciiTheme="minorHAnsi" w:eastAsia="Times New Roman" w:hAnsiTheme="minorHAnsi"/>
          <w:b/>
          <w:bCs/>
          <w:kern w:val="32"/>
          <w:sz w:val="32"/>
          <w:szCs w:val="32"/>
        </w:rPr>
      </w:pPr>
    </w:p>
    <w:sectPr w:rsidR="004E5687" w:rsidRPr="007B72BB" w:rsidSect="00AA0B8D">
      <w:footerReference w:type="default" r:id="rId18"/>
      <w:pgSz w:w="16840" w:h="11900"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C296A" w14:textId="77777777" w:rsidR="007B74B3" w:rsidRDefault="007B74B3" w:rsidP="00E3563F">
      <w:r>
        <w:separator/>
      </w:r>
    </w:p>
  </w:endnote>
  <w:endnote w:type="continuationSeparator" w:id="0">
    <w:p w14:paraId="5EC5E43C" w14:textId="77777777" w:rsidR="007B74B3" w:rsidRDefault="007B74B3" w:rsidP="00E3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0FA3E" w14:textId="77777777" w:rsidR="00F03C2D" w:rsidRDefault="00F03C2D">
    <w:pPr>
      <w:pStyle w:val="Footer"/>
      <w:jc w:val="center"/>
    </w:pPr>
    <w:r>
      <w:fldChar w:fldCharType="begin"/>
    </w:r>
    <w:r>
      <w:instrText xml:space="preserve"> PAGE   \* MERGEFORMAT </w:instrText>
    </w:r>
    <w:r>
      <w:fldChar w:fldCharType="separate"/>
    </w:r>
    <w:r w:rsidR="00B75BFB">
      <w:rPr>
        <w:noProof/>
      </w:rPr>
      <w:t>11</w:t>
    </w:r>
    <w:r>
      <w:rPr>
        <w:noProof/>
      </w:rPr>
      <w:fldChar w:fldCharType="end"/>
    </w:r>
  </w:p>
  <w:p w14:paraId="59CD1D53" w14:textId="77777777" w:rsidR="00F03C2D" w:rsidRDefault="00F03C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CDF6F" w14:textId="77777777" w:rsidR="007B74B3" w:rsidRDefault="007B74B3" w:rsidP="00E3563F">
      <w:r>
        <w:separator/>
      </w:r>
    </w:p>
  </w:footnote>
  <w:footnote w:type="continuationSeparator" w:id="0">
    <w:p w14:paraId="1D55D313" w14:textId="77777777" w:rsidR="007B74B3" w:rsidRDefault="007B74B3" w:rsidP="00E3563F">
      <w:r>
        <w:continuationSeparator/>
      </w:r>
    </w:p>
  </w:footnote>
  <w:footnote w:id="1">
    <w:p w14:paraId="1133374B" w14:textId="77777777" w:rsidR="00C3357B" w:rsidRDefault="00C3357B" w:rsidP="00C3357B">
      <w:r>
        <w:rPr>
          <w:vertAlign w:val="superscript"/>
        </w:rPr>
        <w:footnoteRef/>
      </w:r>
      <w:r>
        <w:rPr>
          <w:sz w:val="20"/>
          <w:szCs w:val="20"/>
        </w:rPr>
        <w:t xml:space="preserve"> As stated in the implementation guidance for the GNSO Policy, “This policy development process has been designed to produce a systemised and ongoing mechanism for applicants to propose new top-level domains. The Request for Proposals (RFP) for the first round will include scheduling information for the subsequent rounds to occur within one year.” Similarly, the final version of the Applicant Guidebook affirmed that “the goal is for the next application round to begin within one year of the close of the application submission period for the initial round.” While the specific one-year target has not been met, we believe that the principle a timely, systematic, and ongoing mechanism remains a key element of the initial recommendations. </w:t>
      </w:r>
    </w:p>
  </w:footnote>
  <w:footnote w:id="2">
    <w:p w14:paraId="74DCE4E7" w14:textId="66732698" w:rsidR="00C3357B" w:rsidRDefault="00C3357B" w:rsidP="00C3357B">
      <w:r>
        <w:rPr>
          <w:vertAlign w:val="superscript"/>
        </w:rPr>
        <w:footnoteRef/>
      </w:r>
      <w:r>
        <w:rPr>
          <w:sz w:val="20"/>
          <w:szCs w:val="20"/>
        </w:rPr>
        <w:t xml:space="preserve"> </w:t>
      </w:r>
      <w:r w:rsidR="00C81C7A">
        <w:rPr>
          <w:sz w:val="20"/>
          <w:szCs w:val="20"/>
        </w:rPr>
        <w:t xml:space="preserve">Resolutions 2014.03.26.NG01 - 2014.03.26.NG02 available at https://www.icann.org/resources/board-material/resolutions-new-gtld-2014-03-26-en  affirmed an lighter weight solution for exclusive-use TLDs through the introduction of Specification 13, and an amendment to Section 2.9(a) for qualified registries. </w:t>
      </w:r>
    </w:p>
  </w:footnote>
  <w:footnote w:id="3">
    <w:p w14:paraId="219F8771" w14:textId="77777777" w:rsidR="00C3357B" w:rsidRDefault="00C3357B" w:rsidP="00C3357B">
      <w:r>
        <w:rPr>
          <w:vertAlign w:val="superscript"/>
        </w:rPr>
        <w:footnoteRef/>
      </w:r>
      <w:r>
        <w:rPr>
          <w:sz w:val="20"/>
          <w:szCs w:val="20"/>
        </w:rPr>
        <w:t xml:space="preserve"> Principle F states that ”a set of operational criteria must be set out in contractual conditions in the registry agreement to ensure compliance with ICANN policies.” While the question of supporting multiple forms of the Registry Agreement was not specifically referenced in the GNSO policy, the status quo suggests that a single form will be used.  </w:t>
      </w:r>
    </w:p>
  </w:footnote>
  <w:footnote w:id="4">
    <w:p w14:paraId="001BBD0B" w14:textId="77777777" w:rsidR="00C3357B" w:rsidRDefault="00C3357B" w:rsidP="00C3357B">
      <w:r>
        <w:rPr>
          <w:vertAlign w:val="superscript"/>
        </w:rPr>
        <w:footnoteRef/>
      </w:r>
      <w:r>
        <w:rPr>
          <w:sz w:val="20"/>
          <w:szCs w:val="20"/>
        </w:rPr>
        <w:t xml:space="preserve"> In this context, we think of the notion of “Affiliate” somewhat broadly.  For example, the definition set forth in Section 2.9(c) of the Registry Agreement, as follows: Affiliate” means a person or entity that, directly or indirectly, through one or more intermediaries, or in combination with one or more other persons or entities, controls, is controlled by, or is under common control with, the person or entity specified, and “control” (including the terms “controlled by” and “under common control with”) means the possession, directly or indirectly, of the power to direct or cause the direction of the management or policies of a person or entity, whether through the ownership of securities, as trustee or executor, by serving as an employee or a member of a board of directors or equivalent governing body, by contract, by credit arrangement or otherwise.”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5586"/>
    <w:multiLevelType w:val="hybridMultilevel"/>
    <w:tmpl w:val="68202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A55454"/>
    <w:multiLevelType w:val="hybridMultilevel"/>
    <w:tmpl w:val="B9B0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C4D2A"/>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7761B"/>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11DDA"/>
    <w:multiLevelType w:val="hybridMultilevel"/>
    <w:tmpl w:val="BEDE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E02C2"/>
    <w:multiLevelType w:val="hybridMultilevel"/>
    <w:tmpl w:val="678E1544"/>
    <w:lvl w:ilvl="0" w:tplc="9558E5C2">
      <w:start w:val="1"/>
      <w:numFmt w:val="lowerRoman"/>
      <w:lvlText w:val="%1."/>
      <w:lvlJc w:val="left"/>
      <w:pPr>
        <w:ind w:left="1080" w:hanging="720"/>
      </w:pPr>
      <w:rPr>
        <w:rFonts w:hint="default"/>
      </w:rPr>
    </w:lvl>
    <w:lvl w:ilvl="1" w:tplc="4A2A80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873E19"/>
    <w:multiLevelType w:val="hybridMultilevel"/>
    <w:tmpl w:val="FE14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F10694"/>
    <w:multiLevelType w:val="hybridMultilevel"/>
    <w:tmpl w:val="DD3E2ABE"/>
    <w:lvl w:ilvl="0" w:tplc="6A8CD72A">
      <w:start w:val="4"/>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D669B"/>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D359F"/>
    <w:multiLevelType w:val="hybridMultilevel"/>
    <w:tmpl w:val="990C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EA5A7B"/>
    <w:multiLevelType w:val="hybridMultilevel"/>
    <w:tmpl w:val="C87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15E1F"/>
    <w:multiLevelType w:val="hybridMultilevel"/>
    <w:tmpl w:val="1402E5B6"/>
    <w:lvl w:ilvl="0" w:tplc="0D5830C4">
      <w:start w:val="3"/>
      <w:numFmt w:val="bullet"/>
      <w:lvlText w:val="-"/>
      <w:lvlJc w:val="left"/>
      <w:pPr>
        <w:ind w:left="720" w:hanging="360"/>
      </w:pPr>
      <w:rPr>
        <w:rFonts w:ascii="Calibri" w:eastAsia="MS Mincho"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E86D06"/>
    <w:multiLevelType w:val="multilevel"/>
    <w:tmpl w:val="B9CA1B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2116090B"/>
    <w:multiLevelType w:val="hybridMultilevel"/>
    <w:tmpl w:val="59CA0C78"/>
    <w:lvl w:ilvl="0" w:tplc="576ADD46">
      <w:start w:val="4"/>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5F41BF"/>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E3794B"/>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C3577"/>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5D7F08"/>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C79E5"/>
    <w:multiLevelType w:val="hybridMultilevel"/>
    <w:tmpl w:val="786E9242"/>
    <w:lvl w:ilvl="0" w:tplc="49E8C9B4">
      <w:start w:val="4"/>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B3B3E"/>
    <w:multiLevelType w:val="hybridMultilevel"/>
    <w:tmpl w:val="EF7AA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6425AC"/>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4A0119"/>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B953EC"/>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9E507F"/>
    <w:multiLevelType w:val="hybridMultilevel"/>
    <w:tmpl w:val="3F8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D92E3A"/>
    <w:multiLevelType w:val="hybridMultilevel"/>
    <w:tmpl w:val="5794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F64101"/>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93415C"/>
    <w:multiLevelType w:val="multilevel"/>
    <w:tmpl w:val="366297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429A470F"/>
    <w:multiLevelType w:val="multilevel"/>
    <w:tmpl w:val="A76418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0297287"/>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07441A"/>
    <w:multiLevelType w:val="hybridMultilevel"/>
    <w:tmpl w:val="B6B6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42664"/>
    <w:multiLevelType w:val="hybridMultilevel"/>
    <w:tmpl w:val="A19ED898"/>
    <w:lvl w:ilvl="0" w:tplc="F27AE270">
      <w:start w:val="4"/>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A0CF9"/>
    <w:multiLevelType w:val="hybridMultilevel"/>
    <w:tmpl w:val="A7F4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045177"/>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C72634"/>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1C36FF"/>
    <w:multiLevelType w:val="hybridMultilevel"/>
    <w:tmpl w:val="8E0026A6"/>
    <w:lvl w:ilvl="0" w:tplc="AF5A8B32">
      <w:start w:val="3"/>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E62AD1"/>
    <w:multiLevelType w:val="hybridMultilevel"/>
    <w:tmpl w:val="A224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504C84"/>
    <w:multiLevelType w:val="hybridMultilevel"/>
    <w:tmpl w:val="CEE4BF4C"/>
    <w:lvl w:ilvl="0" w:tplc="7480D068">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C132DD"/>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5A1496"/>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353712"/>
    <w:multiLevelType w:val="hybridMultilevel"/>
    <w:tmpl w:val="D96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F166CA"/>
    <w:multiLevelType w:val="hybridMultilevel"/>
    <w:tmpl w:val="3C56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016E56"/>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126F9D"/>
    <w:multiLevelType w:val="hybridMultilevel"/>
    <w:tmpl w:val="5752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682AA8"/>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2C625F"/>
    <w:multiLevelType w:val="hybridMultilevel"/>
    <w:tmpl w:val="E84C5484"/>
    <w:lvl w:ilvl="0" w:tplc="E98886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EB547B"/>
    <w:multiLevelType w:val="hybridMultilevel"/>
    <w:tmpl w:val="8BB0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31"/>
  </w:num>
  <w:num w:numId="4">
    <w:abstractNumId w:val="35"/>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4"/>
  </w:num>
  <w:num w:numId="9">
    <w:abstractNumId w:val="36"/>
  </w:num>
  <w:num w:numId="10">
    <w:abstractNumId w:val="9"/>
  </w:num>
  <w:num w:numId="11">
    <w:abstractNumId w:val="39"/>
  </w:num>
  <w:num w:numId="12">
    <w:abstractNumId w:val="29"/>
  </w:num>
  <w:num w:numId="13">
    <w:abstractNumId w:val="4"/>
  </w:num>
  <w:num w:numId="14">
    <w:abstractNumId w:val="19"/>
  </w:num>
  <w:num w:numId="15">
    <w:abstractNumId w:val="45"/>
  </w:num>
  <w:num w:numId="16">
    <w:abstractNumId w:val="40"/>
  </w:num>
  <w:num w:numId="17">
    <w:abstractNumId w:val="6"/>
  </w:num>
  <w:num w:numId="18">
    <w:abstractNumId w:val="23"/>
  </w:num>
  <w:num w:numId="19">
    <w:abstractNumId w:val="42"/>
  </w:num>
  <w:num w:numId="20">
    <w:abstractNumId w:val="1"/>
  </w:num>
  <w:num w:numId="21">
    <w:abstractNumId w:val="44"/>
  </w:num>
  <w:num w:numId="22">
    <w:abstractNumId w:val="2"/>
  </w:num>
  <w:num w:numId="23">
    <w:abstractNumId w:val="41"/>
  </w:num>
  <w:num w:numId="24">
    <w:abstractNumId w:val="21"/>
  </w:num>
  <w:num w:numId="25">
    <w:abstractNumId w:val="25"/>
  </w:num>
  <w:num w:numId="26">
    <w:abstractNumId w:val="15"/>
  </w:num>
  <w:num w:numId="27">
    <w:abstractNumId w:val="37"/>
  </w:num>
  <w:num w:numId="28">
    <w:abstractNumId w:val="33"/>
  </w:num>
  <w:num w:numId="29">
    <w:abstractNumId w:val="14"/>
  </w:num>
  <w:num w:numId="30">
    <w:abstractNumId w:val="17"/>
  </w:num>
  <w:num w:numId="31">
    <w:abstractNumId w:val="38"/>
  </w:num>
  <w:num w:numId="32">
    <w:abstractNumId w:val="20"/>
  </w:num>
  <w:num w:numId="33">
    <w:abstractNumId w:val="28"/>
  </w:num>
  <w:num w:numId="34">
    <w:abstractNumId w:val="16"/>
  </w:num>
  <w:num w:numId="35">
    <w:abstractNumId w:val="43"/>
  </w:num>
  <w:num w:numId="36">
    <w:abstractNumId w:val="8"/>
  </w:num>
  <w:num w:numId="37">
    <w:abstractNumId w:val="22"/>
  </w:num>
  <w:num w:numId="38">
    <w:abstractNumId w:val="32"/>
  </w:num>
  <w:num w:numId="39">
    <w:abstractNumId w:val="18"/>
  </w:num>
  <w:num w:numId="40">
    <w:abstractNumId w:val="7"/>
  </w:num>
  <w:num w:numId="41">
    <w:abstractNumId w:val="13"/>
  </w:num>
  <w:num w:numId="42">
    <w:abstractNumId w:val="30"/>
  </w:num>
  <w:num w:numId="43">
    <w:abstractNumId w:val="11"/>
  </w:num>
  <w:num w:numId="44">
    <w:abstractNumId w:val="12"/>
  </w:num>
  <w:num w:numId="45">
    <w:abstractNumId w:val="27"/>
  </w:num>
  <w:num w:numId="46">
    <w:abstractNumId w:val="2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EF"/>
    <w:rsid w:val="00000382"/>
    <w:rsid w:val="00003669"/>
    <w:rsid w:val="00016B3A"/>
    <w:rsid w:val="00032527"/>
    <w:rsid w:val="00032705"/>
    <w:rsid w:val="0004195D"/>
    <w:rsid w:val="00055E12"/>
    <w:rsid w:val="00056938"/>
    <w:rsid w:val="00067ED5"/>
    <w:rsid w:val="00072359"/>
    <w:rsid w:val="00072366"/>
    <w:rsid w:val="00072688"/>
    <w:rsid w:val="000831A7"/>
    <w:rsid w:val="00083768"/>
    <w:rsid w:val="000A0629"/>
    <w:rsid w:val="000A1D44"/>
    <w:rsid w:val="000A3B39"/>
    <w:rsid w:val="000A7B4D"/>
    <w:rsid w:val="000B687E"/>
    <w:rsid w:val="000C213E"/>
    <w:rsid w:val="000C41AC"/>
    <w:rsid w:val="000C4F28"/>
    <w:rsid w:val="000D4882"/>
    <w:rsid w:val="000E0B7B"/>
    <w:rsid w:val="000E3475"/>
    <w:rsid w:val="000E62C3"/>
    <w:rsid w:val="000E7DA1"/>
    <w:rsid w:val="000F0BCC"/>
    <w:rsid w:val="000F2AAF"/>
    <w:rsid w:val="000F6219"/>
    <w:rsid w:val="0010411A"/>
    <w:rsid w:val="00110E6D"/>
    <w:rsid w:val="00142DA9"/>
    <w:rsid w:val="00144DA9"/>
    <w:rsid w:val="00145652"/>
    <w:rsid w:val="00145919"/>
    <w:rsid w:val="00156DE5"/>
    <w:rsid w:val="00160157"/>
    <w:rsid w:val="00161E5B"/>
    <w:rsid w:val="00163F0A"/>
    <w:rsid w:val="0016792B"/>
    <w:rsid w:val="0017295E"/>
    <w:rsid w:val="001735E3"/>
    <w:rsid w:val="00174146"/>
    <w:rsid w:val="00175AB9"/>
    <w:rsid w:val="001849CD"/>
    <w:rsid w:val="00196DBB"/>
    <w:rsid w:val="00197AE1"/>
    <w:rsid w:val="001A0130"/>
    <w:rsid w:val="001A449B"/>
    <w:rsid w:val="001B2C23"/>
    <w:rsid w:val="001B2D05"/>
    <w:rsid w:val="001B3C32"/>
    <w:rsid w:val="001B4A89"/>
    <w:rsid w:val="001B4BEA"/>
    <w:rsid w:val="001B5BE1"/>
    <w:rsid w:val="001B649D"/>
    <w:rsid w:val="001C5F01"/>
    <w:rsid w:val="001D5C26"/>
    <w:rsid w:val="001E696D"/>
    <w:rsid w:val="001F24C1"/>
    <w:rsid w:val="001F30FC"/>
    <w:rsid w:val="001F3A35"/>
    <w:rsid w:val="001F4EEF"/>
    <w:rsid w:val="001F74F7"/>
    <w:rsid w:val="002103FC"/>
    <w:rsid w:val="002146BF"/>
    <w:rsid w:val="00222095"/>
    <w:rsid w:val="00234801"/>
    <w:rsid w:val="00237EF6"/>
    <w:rsid w:val="00242CD1"/>
    <w:rsid w:val="002449DE"/>
    <w:rsid w:val="0025124B"/>
    <w:rsid w:val="00256329"/>
    <w:rsid w:val="00257C3B"/>
    <w:rsid w:val="00274F8B"/>
    <w:rsid w:val="002837B8"/>
    <w:rsid w:val="002860E2"/>
    <w:rsid w:val="002A242E"/>
    <w:rsid w:val="002A3985"/>
    <w:rsid w:val="002A6B5C"/>
    <w:rsid w:val="002A7DE1"/>
    <w:rsid w:val="002B0C71"/>
    <w:rsid w:val="002B51A5"/>
    <w:rsid w:val="002C643C"/>
    <w:rsid w:val="002D126A"/>
    <w:rsid w:val="002D5CF1"/>
    <w:rsid w:val="002E740C"/>
    <w:rsid w:val="002F0728"/>
    <w:rsid w:val="002F583D"/>
    <w:rsid w:val="00303472"/>
    <w:rsid w:val="00312150"/>
    <w:rsid w:val="00317EE9"/>
    <w:rsid w:val="00321637"/>
    <w:rsid w:val="003236F8"/>
    <w:rsid w:val="003239C4"/>
    <w:rsid w:val="00323E92"/>
    <w:rsid w:val="00324893"/>
    <w:rsid w:val="00325C14"/>
    <w:rsid w:val="00327850"/>
    <w:rsid w:val="00342D0A"/>
    <w:rsid w:val="003620B8"/>
    <w:rsid w:val="00363610"/>
    <w:rsid w:val="00366703"/>
    <w:rsid w:val="00377A18"/>
    <w:rsid w:val="00377D54"/>
    <w:rsid w:val="0038273B"/>
    <w:rsid w:val="00384A45"/>
    <w:rsid w:val="00397CCB"/>
    <w:rsid w:val="003A6E63"/>
    <w:rsid w:val="003C3C9E"/>
    <w:rsid w:val="003D238F"/>
    <w:rsid w:val="003E2C65"/>
    <w:rsid w:val="003E36FE"/>
    <w:rsid w:val="003E4DF0"/>
    <w:rsid w:val="003F100A"/>
    <w:rsid w:val="003F2820"/>
    <w:rsid w:val="003F6488"/>
    <w:rsid w:val="004009D1"/>
    <w:rsid w:val="00405492"/>
    <w:rsid w:val="0040552B"/>
    <w:rsid w:val="00407272"/>
    <w:rsid w:val="004117C8"/>
    <w:rsid w:val="0041181C"/>
    <w:rsid w:val="0042013F"/>
    <w:rsid w:val="00433739"/>
    <w:rsid w:val="00436B8F"/>
    <w:rsid w:val="00437AF3"/>
    <w:rsid w:val="00443E13"/>
    <w:rsid w:val="00444068"/>
    <w:rsid w:val="00464EA2"/>
    <w:rsid w:val="00476390"/>
    <w:rsid w:val="00487888"/>
    <w:rsid w:val="00492A85"/>
    <w:rsid w:val="004A37C0"/>
    <w:rsid w:val="004B4C8A"/>
    <w:rsid w:val="004D0107"/>
    <w:rsid w:val="004D549B"/>
    <w:rsid w:val="004D781A"/>
    <w:rsid w:val="004E5687"/>
    <w:rsid w:val="004F06E4"/>
    <w:rsid w:val="004F47AB"/>
    <w:rsid w:val="004F610D"/>
    <w:rsid w:val="00501BDF"/>
    <w:rsid w:val="00504173"/>
    <w:rsid w:val="00521AD0"/>
    <w:rsid w:val="00526F52"/>
    <w:rsid w:val="0053052E"/>
    <w:rsid w:val="00534C71"/>
    <w:rsid w:val="00536193"/>
    <w:rsid w:val="00540E66"/>
    <w:rsid w:val="00544355"/>
    <w:rsid w:val="0054485F"/>
    <w:rsid w:val="005453C6"/>
    <w:rsid w:val="005550E9"/>
    <w:rsid w:val="0055620F"/>
    <w:rsid w:val="00570507"/>
    <w:rsid w:val="005714F5"/>
    <w:rsid w:val="005805C2"/>
    <w:rsid w:val="00580E83"/>
    <w:rsid w:val="00582D58"/>
    <w:rsid w:val="00587E57"/>
    <w:rsid w:val="00595C0C"/>
    <w:rsid w:val="005B4346"/>
    <w:rsid w:val="005B5572"/>
    <w:rsid w:val="005C399C"/>
    <w:rsid w:val="005D01EB"/>
    <w:rsid w:val="005D28EE"/>
    <w:rsid w:val="005D43A2"/>
    <w:rsid w:val="005D5326"/>
    <w:rsid w:val="005D619F"/>
    <w:rsid w:val="005E4C02"/>
    <w:rsid w:val="005F005E"/>
    <w:rsid w:val="005F41F5"/>
    <w:rsid w:val="005F4ED1"/>
    <w:rsid w:val="00600152"/>
    <w:rsid w:val="00607529"/>
    <w:rsid w:val="00617E10"/>
    <w:rsid w:val="0062447F"/>
    <w:rsid w:val="006306A3"/>
    <w:rsid w:val="00631DAA"/>
    <w:rsid w:val="0064678E"/>
    <w:rsid w:val="00646ECA"/>
    <w:rsid w:val="006515E0"/>
    <w:rsid w:val="00655EC8"/>
    <w:rsid w:val="00656C4A"/>
    <w:rsid w:val="00662E58"/>
    <w:rsid w:val="0066390E"/>
    <w:rsid w:val="00663FA9"/>
    <w:rsid w:val="00665894"/>
    <w:rsid w:val="00676084"/>
    <w:rsid w:val="006924D1"/>
    <w:rsid w:val="00695B37"/>
    <w:rsid w:val="006A53CA"/>
    <w:rsid w:val="006B04C7"/>
    <w:rsid w:val="006B17CD"/>
    <w:rsid w:val="006B7CD8"/>
    <w:rsid w:val="006C01C8"/>
    <w:rsid w:val="006D0547"/>
    <w:rsid w:val="006D064F"/>
    <w:rsid w:val="006D1ED1"/>
    <w:rsid w:val="006D58C3"/>
    <w:rsid w:val="006D6EF7"/>
    <w:rsid w:val="006E0C41"/>
    <w:rsid w:val="006F18EC"/>
    <w:rsid w:val="006F23CC"/>
    <w:rsid w:val="006F2C6C"/>
    <w:rsid w:val="00700E7E"/>
    <w:rsid w:val="00710341"/>
    <w:rsid w:val="00711EF8"/>
    <w:rsid w:val="00712997"/>
    <w:rsid w:val="00713FC1"/>
    <w:rsid w:val="007160CD"/>
    <w:rsid w:val="007204F7"/>
    <w:rsid w:val="00721FA3"/>
    <w:rsid w:val="00724390"/>
    <w:rsid w:val="00726731"/>
    <w:rsid w:val="0073029D"/>
    <w:rsid w:val="0073082D"/>
    <w:rsid w:val="0073280D"/>
    <w:rsid w:val="00735DB2"/>
    <w:rsid w:val="00735E1A"/>
    <w:rsid w:val="0073784B"/>
    <w:rsid w:val="0074180B"/>
    <w:rsid w:val="007604EC"/>
    <w:rsid w:val="00761956"/>
    <w:rsid w:val="00761C50"/>
    <w:rsid w:val="007663C1"/>
    <w:rsid w:val="00775F35"/>
    <w:rsid w:val="007861C8"/>
    <w:rsid w:val="007A3055"/>
    <w:rsid w:val="007A63F1"/>
    <w:rsid w:val="007A7405"/>
    <w:rsid w:val="007B72BB"/>
    <w:rsid w:val="007B74B3"/>
    <w:rsid w:val="007C5344"/>
    <w:rsid w:val="007C58A9"/>
    <w:rsid w:val="007C65DC"/>
    <w:rsid w:val="007C73D0"/>
    <w:rsid w:val="007C7810"/>
    <w:rsid w:val="007F3A26"/>
    <w:rsid w:val="00810CE7"/>
    <w:rsid w:val="008203F3"/>
    <w:rsid w:val="00830049"/>
    <w:rsid w:val="008302DB"/>
    <w:rsid w:val="0083774F"/>
    <w:rsid w:val="00851F3A"/>
    <w:rsid w:val="00852AD4"/>
    <w:rsid w:val="008622EB"/>
    <w:rsid w:val="00864622"/>
    <w:rsid w:val="008653C1"/>
    <w:rsid w:val="00871292"/>
    <w:rsid w:val="00887E4F"/>
    <w:rsid w:val="0089571B"/>
    <w:rsid w:val="008A039F"/>
    <w:rsid w:val="008B1891"/>
    <w:rsid w:val="008B7535"/>
    <w:rsid w:val="008C34A2"/>
    <w:rsid w:val="008D1172"/>
    <w:rsid w:val="008D71E5"/>
    <w:rsid w:val="008F28FB"/>
    <w:rsid w:val="008F48C8"/>
    <w:rsid w:val="008F4FC6"/>
    <w:rsid w:val="008F622F"/>
    <w:rsid w:val="00901A1D"/>
    <w:rsid w:val="00901F25"/>
    <w:rsid w:val="0090360A"/>
    <w:rsid w:val="0093010F"/>
    <w:rsid w:val="00943672"/>
    <w:rsid w:val="009556B8"/>
    <w:rsid w:val="00956CDB"/>
    <w:rsid w:val="00962367"/>
    <w:rsid w:val="00971083"/>
    <w:rsid w:val="00974330"/>
    <w:rsid w:val="00981E95"/>
    <w:rsid w:val="00992561"/>
    <w:rsid w:val="00992DD8"/>
    <w:rsid w:val="009A7920"/>
    <w:rsid w:val="009B0A15"/>
    <w:rsid w:val="009B5C26"/>
    <w:rsid w:val="009C6E74"/>
    <w:rsid w:val="009D7D5D"/>
    <w:rsid w:val="009E1260"/>
    <w:rsid w:val="009E2B92"/>
    <w:rsid w:val="009E79DE"/>
    <w:rsid w:val="009F48F2"/>
    <w:rsid w:val="00A075ED"/>
    <w:rsid w:val="00A1507F"/>
    <w:rsid w:val="00A218AA"/>
    <w:rsid w:val="00A2498B"/>
    <w:rsid w:val="00A257E1"/>
    <w:rsid w:val="00A33825"/>
    <w:rsid w:val="00A3656B"/>
    <w:rsid w:val="00A36B8F"/>
    <w:rsid w:val="00A37414"/>
    <w:rsid w:val="00A443A1"/>
    <w:rsid w:val="00A60B32"/>
    <w:rsid w:val="00A651B1"/>
    <w:rsid w:val="00A66394"/>
    <w:rsid w:val="00A67AAB"/>
    <w:rsid w:val="00A736FB"/>
    <w:rsid w:val="00A7533B"/>
    <w:rsid w:val="00A76062"/>
    <w:rsid w:val="00A76F49"/>
    <w:rsid w:val="00A819E2"/>
    <w:rsid w:val="00A861C4"/>
    <w:rsid w:val="00A87960"/>
    <w:rsid w:val="00A97628"/>
    <w:rsid w:val="00AA0B8D"/>
    <w:rsid w:val="00AA1C85"/>
    <w:rsid w:val="00AA7AFD"/>
    <w:rsid w:val="00AB07A0"/>
    <w:rsid w:val="00AC0308"/>
    <w:rsid w:val="00AC3871"/>
    <w:rsid w:val="00AD5C8F"/>
    <w:rsid w:val="00AE05E1"/>
    <w:rsid w:val="00AE1E62"/>
    <w:rsid w:val="00AE3090"/>
    <w:rsid w:val="00AE464B"/>
    <w:rsid w:val="00AE6599"/>
    <w:rsid w:val="00AF25E2"/>
    <w:rsid w:val="00AF5BB6"/>
    <w:rsid w:val="00AF7D56"/>
    <w:rsid w:val="00B05323"/>
    <w:rsid w:val="00B128B5"/>
    <w:rsid w:val="00B25836"/>
    <w:rsid w:val="00B274E4"/>
    <w:rsid w:val="00B3170B"/>
    <w:rsid w:val="00B33F28"/>
    <w:rsid w:val="00B416E0"/>
    <w:rsid w:val="00B60C03"/>
    <w:rsid w:val="00B64DD0"/>
    <w:rsid w:val="00B726E7"/>
    <w:rsid w:val="00B75BFB"/>
    <w:rsid w:val="00B848D2"/>
    <w:rsid w:val="00B9442E"/>
    <w:rsid w:val="00BA12E4"/>
    <w:rsid w:val="00BA53A2"/>
    <w:rsid w:val="00BA7A00"/>
    <w:rsid w:val="00BB685E"/>
    <w:rsid w:val="00BC0793"/>
    <w:rsid w:val="00BC119E"/>
    <w:rsid w:val="00BE020E"/>
    <w:rsid w:val="00BE0ED0"/>
    <w:rsid w:val="00BE5844"/>
    <w:rsid w:val="00BF1401"/>
    <w:rsid w:val="00BF3B9F"/>
    <w:rsid w:val="00C032FE"/>
    <w:rsid w:val="00C06C0B"/>
    <w:rsid w:val="00C13832"/>
    <w:rsid w:val="00C15486"/>
    <w:rsid w:val="00C17B45"/>
    <w:rsid w:val="00C23E7E"/>
    <w:rsid w:val="00C3357B"/>
    <w:rsid w:val="00C36F81"/>
    <w:rsid w:val="00C412C7"/>
    <w:rsid w:val="00C435F3"/>
    <w:rsid w:val="00C43E85"/>
    <w:rsid w:val="00C45D22"/>
    <w:rsid w:val="00C70BBA"/>
    <w:rsid w:val="00C7129E"/>
    <w:rsid w:val="00C72B04"/>
    <w:rsid w:val="00C80891"/>
    <w:rsid w:val="00C81C7A"/>
    <w:rsid w:val="00C82A67"/>
    <w:rsid w:val="00C851AF"/>
    <w:rsid w:val="00C94495"/>
    <w:rsid w:val="00CA0C5F"/>
    <w:rsid w:val="00CA215A"/>
    <w:rsid w:val="00CB7558"/>
    <w:rsid w:val="00CC1B70"/>
    <w:rsid w:val="00CE5D4C"/>
    <w:rsid w:val="00CF764A"/>
    <w:rsid w:val="00D0061C"/>
    <w:rsid w:val="00D0168C"/>
    <w:rsid w:val="00D045AC"/>
    <w:rsid w:val="00D10CEF"/>
    <w:rsid w:val="00D15D34"/>
    <w:rsid w:val="00D22D39"/>
    <w:rsid w:val="00D3005F"/>
    <w:rsid w:val="00D32791"/>
    <w:rsid w:val="00D4024E"/>
    <w:rsid w:val="00D45F9B"/>
    <w:rsid w:val="00D51714"/>
    <w:rsid w:val="00D5734F"/>
    <w:rsid w:val="00D80DC7"/>
    <w:rsid w:val="00D829C9"/>
    <w:rsid w:val="00D8703B"/>
    <w:rsid w:val="00D95C06"/>
    <w:rsid w:val="00DB0E8C"/>
    <w:rsid w:val="00DB45C9"/>
    <w:rsid w:val="00DC26AA"/>
    <w:rsid w:val="00DC6811"/>
    <w:rsid w:val="00DC6A17"/>
    <w:rsid w:val="00DD27C4"/>
    <w:rsid w:val="00DE42B5"/>
    <w:rsid w:val="00DE6C4F"/>
    <w:rsid w:val="00E0015B"/>
    <w:rsid w:val="00E01781"/>
    <w:rsid w:val="00E0308C"/>
    <w:rsid w:val="00E0436F"/>
    <w:rsid w:val="00E0743F"/>
    <w:rsid w:val="00E0778D"/>
    <w:rsid w:val="00E2012C"/>
    <w:rsid w:val="00E202D3"/>
    <w:rsid w:val="00E212B7"/>
    <w:rsid w:val="00E22C7A"/>
    <w:rsid w:val="00E24D1D"/>
    <w:rsid w:val="00E33DED"/>
    <w:rsid w:val="00E3563F"/>
    <w:rsid w:val="00E45785"/>
    <w:rsid w:val="00E517C0"/>
    <w:rsid w:val="00E527FF"/>
    <w:rsid w:val="00E529E0"/>
    <w:rsid w:val="00E71ABE"/>
    <w:rsid w:val="00E724A6"/>
    <w:rsid w:val="00E773EA"/>
    <w:rsid w:val="00E776CB"/>
    <w:rsid w:val="00E80559"/>
    <w:rsid w:val="00E829A7"/>
    <w:rsid w:val="00E82FB9"/>
    <w:rsid w:val="00E87E02"/>
    <w:rsid w:val="00E90EE9"/>
    <w:rsid w:val="00E91E02"/>
    <w:rsid w:val="00E9365C"/>
    <w:rsid w:val="00EA0008"/>
    <w:rsid w:val="00EA3E0C"/>
    <w:rsid w:val="00EA6408"/>
    <w:rsid w:val="00EB4D7A"/>
    <w:rsid w:val="00EC13CD"/>
    <w:rsid w:val="00ED17FC"/>
    <w:rsid w:val="00ED7630"/>
    <w:rsid w:val="00EE6E18"/>
    <w:rsid w:val="00EE7E1D"/>
    <w:rsid w:val="00EF1D00"/>
    <w:rsid w:val="00EF4503"/>
    <w:rsid w:val="00EF5087"/>
    <w:rsid w:val="00F03C2D"/>
    <w:rsid w:val="00F0415E"/>
    <w:rsid w:val="00F10EBE"/>
    <w:rsid w:val="00F122A1"/>
    <w:rsid w:val="00F15020"/>
    <w:rsid w:val="00F31645"/>
    <w:rsid w:val="00F31E74"/>
    <w:rsid w:val="00F330AF"/>
    <w:rsid w:val="00F45D75"/>
    <w:rsid w:val="00F50303"/>
    <w:rsid w:val="00F546E9"/>
    <w:rsid w:val="00F6678E"/>
    <w:rsid w:val="00F66C03"/>
    <w:rsid w:val="00F73556"/>
    <w:rsid w:val="00F73991"/>
    <w:rsid w:val="00F74F78"/>
    <w:rsid w:val="00F830FF"/>
    <w:rsid w:val="00F879B2"/>
    <w:rsid w:val="00F96759"/>
    <w:rsid w:val="00FB15C4"/>
    <w:rsid w:val="00FC0189"/>
    <w:rsid w:val="00FC13D8"/>
    <w:rsid w:val="00FD110C"/>
    <w:rsid w:val="00FD20CF"/>
    <w:rsid w:val="00FD69F9"/>
    <w:rsid w:val="00FF261F"/>
    <w:rsid w:val="00FF293B"/>
    <w:rsid w:val="00FF3399"/>
    <w:rsid w:val="00FF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D7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9E2"/>
    <w:rPr>
      <w:rFonts w:ascii="Times New Roman" w:hAnsi="Times New Roman"/>
      <w:sz w:val="24"/>
      <w:szCs w:val="24"/>
    </w:rPr>
  </w:style>
  <w:style w:type="paragraph" w:styleId="Heading1">
    <w:name w:val="heading 1"/>
    <w:basedOn w:val="Normal"/>
    <w:next w:val="Normal"/>
    <w:link w:val="Heading1Char"/>
    <w:uiPriority w:val="9"/>
    <w:qFormat/>
    <w:rsid w:val="005D01EB"/>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3563F"/>
    <w:pPr>
      <w:ind w:left="720"/>
      <w:contextualSpacing/>
    </w:pPr>
    <w:rPr>
      <w:rFonts w:ascii="Cambria" w:eastAsia="Cambria" w:hAnsi="Cambria"/>
    </w:rPr>
  </w:style>
  <w:style w:type="character" w:styleId="Hyperlink">
    <w:name w:val="Hyperlink"/>
    <w:uiPriority w:val="99"/>
    <w:unhideWhenUsed/>
    <w:rsid w:val="00E3563F"/>
    <w:rPr>
      <w:color w:val="0000FF"/>
      <w:u w:val="single"/>
    </w:rPr>
  </w:style>
  <w:style w:type="paragraph" w:styleId="FootnoteText">
    <w:name w:val="footnote text"/>
    <w:basedOn w:val="Normal"/>
    <w:link w:val="FootnoteTextChar"/>
    <w:uiPriority w:val="99"/>
    <w:rsid w:val="00E3563F"/>
    <w:rPr>
      <w:rFonts w:eastAsia="Times New Roman"/>
      <w:sz w:val="20"/>
      <w:szCs w:val="20"/>
    </w:rPr>
  </w:style>
  <w:style w:type="character" w:customStyle="1" w:styleId="FootnoteTextChar">
    <w:name w:val="Footnote Text Char"/>
    <w:link w:val="FootnoteText"/>
    <w:uiPriority w:val="99"/>
    <w:rsid w:val="00E3563F"/>
    <w:rPr>
      <w:rFonts w:ascii="Times New Roman" w:eastAsia="Times New Roman" w:hAnsi="Times New Roman" w:cs="Times New Roman"/>
      <w:sz w:val="20"/>
      <w:szCs w:val="20"/>
    </w:rPr>
  </w:style>
  <w:style w:type="character" w:styleId="FootnoteReference">
    <w:name w:val="footnote reference"/>
    <w:uiPriority w:val="99"/>
    <w:rsid w:val="00E3563F"/>
    <w:rPr>
      <w:vertAlign w:val="superscript"/>
    </w:rPr>
  </w:style>
  <w:style w:type="paragraph" w:styleId="BalloonText">
    <w:name w:val="Balloon Text"/>
    <w:basedOn w:val="Normal"/>
    <w:link w:val="BalloonTextChar"/>
    <w:uiPriority w:val="99"/>
    <w:semiHidden/>
    <w:unhideWhenUsed/>
    <w:rsid w:val="00E3563F"/>
    <w:rPr>
      <w:rFonts w:ascii="Lucida Grande" w:hAnsi="Lucida Grande" w:cs="Lucida Grande"/>
      <w:sz w:val="18"/>
      <w:szCs w:val="18"/>
    </w:rPr>
  </w:style>
  <w:style w:type="character" w:customStyle="1" w:styleId="BalloonTextChar">
    <w:name w:val="Balloon Text Char"/>
    <w:link w:val="BalloonText"/>
    <w:uiPriority w:val="99"/>
    <w:semiHidden/>
    <w:rsid w:val="00E3563F"/>
    <w:rPr>
      <w:rFonts w:ascii="Lucida Grande" w:hAnsi="Lucida Grande" w:cs="Lucida Grande"/>
      <w:sz w:val="18"/>
      <w:szCs w:val="18"/>
    </w:rPr>
  </w:style>
  <w:style w:type="paragraph" w:customStyle="1" w:styleId="Default">
    <w:name w:val="Default"/>
    <w:rsid w:val="002A6B5C"/>
    <w:pPr>
      <w:widowControl w:val="0"/>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163F0A"/>
    <w:rPr>
      <w:color w:val="800080"/>
      <w:u w:val="single"/>
    </w:rPr>
  </w:style>
  <w:style w:type="character" w:styleId="CommentReference">
    <w:name w:val="annotation reference"/>
    <w:uiPriority w:val="99"/>
    <w:semiHidden/>
    <w:unhideWhenUsed/>
    <w:rsid w:val="00032527"/>
    <w:rPr>
      <w:sz w:val="16"/>
      <w:szCs w:val="16"/>
    </w:rPr>
  </w:style>
  <w:style w:type="paragraph" w:styleId="CommentText">
    <w:name w:val="annotation text"/>
    <w:basedOn w:val="Normal"/>
    <w:link w:val="CommentTextChar"/>
    <w:uiPriority w:val="99"/>
    <w:semiHidden/>
    <w:unhideWhenUsed/>
    <w:rsid w:val="00032527"/>
    <w:rPr>
      <w:rFonts w:ascii="Cambria" w:hAnsi="Cambria"/>
      <w:sz w:val="20"/>
      <w:szCs w:val="20"/>
    </w:rPr>
  </w:style>
  <w:style w:type="character" w:customStyle="1" w:styleId="CommentTextChar">
    <w:name w:val="Comment Text Char"/>
    <w:basedOn w:val="DefaultParagraphFont"/>
    <w:link w:val="CommentText"/>
    <w:uiPriority w:val="99"/>
    <w:semiHidden/>
    <w:rsid w:val="00032527"/>
  </w:style>
  <w:style w:type="paragraph" w:styleId="CommentSubject">
    <w:name w:val="annotation subject"/>
    <w:basedOn w:val="CommentText"/>
    <w:next w:val="CommentText"/>
    <w:link w:val="CommentSubjectChar"/>
    <w:uiPriority w:val="99"/>
    <w:semiHidden/>
    <w:unhideWhenUsed/>
    <w:rsid w:val="00032527"/>
    <w:rPr>
      <w:b/>
      <w:bCs/>
    </w:rPr>
  </w:style>
  <w:style w:type="character" w:customStyle="1" w:styleId="CommentSubjectChar">
    <w:name w:val="Comment Subject Char"/>
    <w:link w:val="CommentSubject"/>
    <w:uiPriority w:val="99"/>
    <w:semiHidden/>
    <w:rsid w:val="00032527"/>
    <w:rPr>
      <w:b/>
      <w:bCs/>
    </w:rPr>
  </w:style>
  <w:style w:type="paragraph" w:styleId="ListParagraph">
    <w:name w:val="List Paragraph"/>
    <w:basedOn w:val="Normal"/>
    <w:uiPriority w:val="34"/>
    <w:qFormat/>
    <w:rsid w:val="00032527"/>
    <w:pPr>
      <w:ind w:left="720"/>
    </w:pPr>
    <w:rPr>
      <w:rFonts w:ascii="Calibri" w:eastAsia="Calibri" w:hAnsi="Calibri"/>
      <w:sz w:val="22"/>
      <w:szCs w:val="22"/>
    </w:rPr>
  </w:style>
  <w:style w:type="paragraph" w:styleId="HTMLPreformatted">
    <w:name w:val="HTML Preformatted"/>
    <w:basedOn w:val="Normal"/>
    <w:link w:val="HTMLPreformattedChar"/>
    <w:uiPriority w:val="99"/>
    <w:semiHidden/>
    <w:unhideWhenUsed/>
    <w:rsid w:val="00E20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E202D3"/>
    <w:rPr>
      <w:rFonts w:ascii="Courier New" w:eastAsia="Times New Roman" w:hAnsi="Courier New" w:cs="Courier New"/>
    </w:rPr>
  </w:style>
  <w:style w:type="character" w:customStyle="1" w:styleId="Heading1Char">
    <w:name w:val="Heading 1 Char"/>
    <w:link w:val="Heading1"/>
    <w:uiPriority w:val="9"/>
    <w:rsid w:val="005D01EB"/>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5D01EB"/>
    <w:pPr>
      <w:tabs>
        <w:tab w:val="center" w:pos="4680"/>
        <w:tab w:val="right" w:pos="9360"/>
      </w:tabs>
    </w:pPr>
    <w:rPr>
      <w:rFonts w:ascii="Cambria" w:hAnsi="Cambria"/>
    </w:rPr>
  </w:style>
  <w:style w:type="character" w:customStyle="1" w:styleId="HeaderChar">
    <w:name w:val="Header Char"/>
    <w:link w:val="Header"/>
    <w:uiPriority w:val="99"/>
    <w:rsid w:val="005D01EB"/>
    <w:rPr>
      <w:sz w:val="24"/>
      <w:szCs w:val="24"/>
    </w:rPr>
  </w:style>
  <w:style w:type="paragraph" w:styleId="Footer">
    <w:name w:val="footer"/>
    <w:basedOn w:val="Normal"/>
    <w:link w:val="FooterChar"/>
    <w:uiPriority w:val="99"/>
    <w:unhideWhenUsed/>
    <w:rsid w:val="005D01EB"/>
    <w:pPr>
      <w:tabs>
        <w:tab w:val="center" w:pos="4680"/>
        <w:tab w:val="right" w:pos="9360"/>
      </w:tabs>
    </w:pPr>
    <w:rPr>
      <w:rFonts w:ascii="Cambria" w:hAnsi="Cambria"/>
    </w:rPr>
  </w:style>
  <w:style w:type="character" w:customStyle="1" w:styleId="FooterChar">
    <w:name w:val="Footer Char"/>
    <w:link w:val="Footer"/>
    <w:uiPriority w:val="99"/>
    <w:rsid w:val="005D01EB"/>
    <w:rPr>
      <w:sz w:val="24"/>
      <w:szCs w:val="24"/>
    </w:rPr>
  </w:style>
  <w:style w:type="paragraph" w:styleId="TOCHeading">
    <w:name w:val="TOC Heading"/>
    <w:basedOn w:val="Heading1"/>
    <w:next w:val="Normal"/>
    <w:uiPriority w:val="39"/>
    <w:semiHidden/>
    <w:unhideWhenUsed/>
    <w:qFormat/>
    <w:rsid w:val="005D01EB"/>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5D01EB"/>
    <w:rPr>
      <w:rFonts w:ascii="Cambria" w:hAnsi="Cambria"/>
    </w:rPr>
  </w:style>
  <w:style w:type="table" w:styleId="TableGrid">
    <w:name w:val="Table Grid"/>
    <w:basedOn w:val="TableNormal"/>
    <w:uiPriority w:val="59"/>
    <w:rsid w:val="002A7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97CCB"/>
  </w:style>
  <w:style w:type="character" w:styleId="HTMLTypewriter">
    <w:name w:val="HTML Typewriter"/>
    <w:basedOn w:val="DefaultParagraphFont"/>
    <w:uiPriority w:val="99"/>
    <w:semiHidden/>
    <w:unhideWhenUsed/>
    <w:rsid w:val="007C73D0"/>
    <w:rPr>
      <w:rFonts w:ascii="Courier New" w:eastAsia="MS Mincho" w:hAnsi="Courier New" w:cs="Courier New"/>
      <w:sz w:val="20"/>
      <w:szCs w:val="20"/>
    </w:rPr>
  </w:style>
  <w:style w:type="paragraph" w:styleId="Title">
    <w:name w:val="Title"/>
    <w:basedOn w:val="Normal"/>
    <w:next w:val="Normal"/>
    <w:link w:val="TitleChar"/>
    <w:qFormat/>
    <w:rsid w:val="00C335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5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4135">
      <w:bodyDiv w:val="1"/>
      <w:marLeft w:val="0"/>
      <w:marRight w:val="0"/>
      <w:marTop w:val="0"/>
      <w:marBottom w:val="0"/>
      <w:divBdr>
        <w:top w:val="none" w:sz="0" w:space="0" w:color="auto"/>
        <w:left w:val="none" w:sz="0" w:space="0" w:color="auto"/>
        <w:bottom w:val="none" w:sz="0" w:space="0" w:color="auto"/>
        <w:right w:val="none" w:sz="0" w:space="0" w:color="auto"/>
      </w:divBdr>
    </w:div>
    <w:div w:id="173493543">
      <w:bodyDiv w:val="1"/>
      <w:marLeft w:val="0"/>
      <w:marRight w:val="0"/>
      <w:marTop w:val="0"/>
      <w:marBottom w:val="0"/>
      <w:divBdr>
        <w:top w:val="none" w:sz="0" w:space="0" w:color="auto"/>
        <w:left w:val="none" w:sz="0" w:space="0" w:color="auto"/>
        <w:bottom w:val="none" w:sz="0" w:space="0" w:color="auto"/>
        <w:right w:val="none" w:sz="0" w:space="0" w:color="auto"/>
      </w:divBdr>
    </w:div>
    <w:div w:id="179859173">
      <w:bodyDiv w:val="1"/>
      <w:marLeft w:val="0"/>
      <w:marRight w:val="0"/>
      <w:marTop w:val="0"/>
      <w:marBottom w:val="0"/>
      <w:divBdr>
        <w:top w:val="none" w:sz="0" w:space="0" w:color="auto"/>
        <w:left w:val="none" w:sz="0" w:space="0" w:color="auto"/>
        <w:bottom w:val="none" w:sz="0" w:space="0" w:color="auto"/>
        <w:right w:val="none" w:sz="0" w:space="0" w:color="auto"/>
      </w:divBdr>
    </w:div>
    <w:div w:id="339819062">
      <w:bodyDiv w:val="1"/>
      <w:marLeft w:val="0"/>
      <w:marRight w:val="0"/>
      <w:marTop w:val="0"/>
      <w:marBottom w:val="0"/>
      <w:divBdr>
        <w:top w:val="none" w:sz="0" w:space="0" w:color="auto"/>
        <w:left w:val="none" w:sz="0" w:space="0" w:color="auto"/>
        <w:bottom w:val="none" w:sz="0" w:space="0" w:color="auto"/>
        <w:right w:val="none" w:sz="0" w:space="0" w:color="auto"/>
      </w:divBdr>
    </w:div>
    <w:div w:id="344670844">
      <w:bodyDiv w:val="1"/>
      <w:marLeft w:val="0"/>
      <w:marRight w:val="0"/>
      <w:marTop w:val="0"/>
      <w:marBottom w:val="0"/>
      <w:divBdr>
        <w:top w:val="none" w:sz="0" w:space="0" w:color="auto"/>
        <w:left w:val="none" w:sz="0" w:space="0" w:color="auto"/>
        <w:bottom w:val="none" w:sz="0" w:space="0" w:color="auto"/>
        <w:right w:val="none" w:sz="0" w:space="0" w:color="auto"/>
      </w:divBdr>
      <w:divsChild>
        <w:div w:id="991984239">
          <w:marLeft w:val="0"/>
          <w:marRight w:val="0"/>
          <w:marTop w:val="300"/>
          <w:marBottom w:val="0"/>
          <w:divBdr>
            <w:top w:val="none" w:sz="0" w:space="0" w:color="auto"/>
            <w:left w:val="none" w:sz="0" w:space="0" w:color="auto"/>
            <w:bottom w:val="none" w:sz="0" w:space="0" w:color="auto"/>
            <w:right w:val="none" w:sz="0" w:space="0" w:color="auto"/>
          </w:divBdr>
        </w:div>
      </w:divsChild>
    </w:div>
    <w:div w:id="406074395">
      <w:bodyDiv w:val="1"/>
      <w:marLeft w:val="0"/>
      <w:marRight w:val="0"/>
      <w:marTop w:val="0"/>
      <w:marBottom w:val="0"/>
      <w:divBdr>
        <w:top w:val="none" w:sz="0" w:space="0" w:color="auto"/>
        <w:left w:val="none" w:sz="0" w:space="0" w:color="auto"/>
        <w:bottom w:val="none" w:sz="0" w:space="0" w:color="auto"/>
        <w:right w:val="none" w:sz="0" w:space="0" w:color="auto"/>
      </w:divBdr>
      <w:divsChild>
        <w:div w:id="800921621">
          <w:marLeft w:val="0"/>
          <w:marRight w:val="0"/>
          <w:marTop w:val="15"/>
          <w:marBottom w:val="0"/>
          <w:divBdr>
            <w:top w:val="none" w:sz="0" w:space="0" w:color="auto"/>
            <w:left w:val="none" w:sz="0" w:space="0" w:color="auto"/>
            <w:bottom w:val="none" w:sz="0" w:space="0" w:color="auto"/>
            <w:right w:val="none" w:sz="0" w:space="0" w:color="auto"/>
          </w:divBdr>
          <w:divsChild>
            <w:div w:id="854156329">
              <w:marLeft w:val="0"/>
              <w:marRight w:val="0"/>
              <w:marTop w:val="0"/>
              <w:marBottom w:val="0"/>
              <w:divBdr>
                <w:top w:val="none" w:sz="0" w:space="0" w:color="auto"/>
                <w:left w:val="none" w:sz="0" w:space="0" w:color="auto"/>
                <w:bottom w:val="none" w:sz="0" w:space="0" w:color="auto"/>
                <w:right w:val="none" w:sz="0" w:space="0" w:color="auto"/>
              </w:divBdr>
              <w:divsChild>
                <w:div w:id="414594913">
                  <w:marLeft w:val="0"/>
                  <w:marRight w:val="0"/>
                  <w:marTop w:val="0"/>
                  <w:marBottom w:val="0"/>
                  <w:divBdr>
                    <w:top w:val="none" w:sz="0" w:space="0" w:color="auto"/>
                    <w:left w:val="none" w:sz="0" w:space="0" w:color="auto"/>
                    <w:bottom w:val="none" w:sz="0" w:space="0" w:color="auto"/>
                    <w:right w:val="none" w:sz="0" w:space="0" w:color="auto"/>
                  </w:divBdr>
                </w:div>
                <w:div w:id="687633206">
                  <w:marLeft w:val="0"/>
                  <w:marRight w:val="0"/>
                  <w:marTop w:val="0"/>
                  <w:marBottom w:val="0"/>
                  <w:divBdr>
                    <w:top w:val="none" w:sz="0" w:space="0" w:color="auto"/>
                    <w:left w:val="none" w:sz="0" w:space="0" w:color="auto"/>
                    <w:bottom w:val="none" w:sz="0" w:space="0" w:color="auto"/>
                    <w:right w:val="none" w:sz="0" w:space="0" w:color="auto"/>
                  </w:divBdr>
                </w:div>
                <w:div w:id="376396596">
                  <w:marLeft w:val="0"/>
                  <w:marRight w:val="0"/>
                  <w:marTop w:val="0"/>
                  <w:marBottom w:val="0"/>
                  <w:divBdr>
                    <w:top w:val="none" w:sz="0" w:space="0" w:color="auto"/>
                    <w:left w:val="none" w:sz="0" w:space="0" w:color="auto"/>
                    <w:bottom w:val="none" w:sz="0" w:space="0" w:color="auto"/>
                    <w:right w:val="none" w:sz="0" w:space="0" w:color="auto"/>
                  </w:divBdr>
                </w:div>
                <w:div w:id="24521800">
                  <w:marLeft w:val="0"/>
                  <w:marRight w:val="0"/>
                  <w:marTop w:val="0"/>
                  <w:marBottom w:val="0"/>
                  <w:divBdr>
                    <w:top w:val="none" w:sz="0" w:space="0" w:color="auto"/>
                    <w:left w:val="none" w:sz="0" w:space="0" w:color="auto"/>
                    <w:bottom w:val="none" w:sz="0" w:space="0" w:color="auto"/>
                    <w:right w:val="none" w:sz="0" w:space="0" w:color="auto"/>
                  </w:divBdr>
                </w:div>
                <w:div w:id="1425884964">
                  <w:marLeft w:val="0"/>
                  <w:marRight w:val="0"/>
                  <w:marTop w:val="0"/>
                  <w:marBottom w:val="0"/>
                  <w:divBdr>
                    <w:top w:val="none" w:sz="0" w:space="0" w:color="auto"/>
                    <w:left w:val="none" w:sz="0" w:space="0" w:color="auto"/>
                    <w:bottom w:val="none" w:sz="0" w:space="0" w:color="auto"/>
                    <w:right w:val="none" w:sz="0" w:space="0" w:color="auto"/>
                  </w:divBdr>
                </w:div>
                <w:div w:id="1034309639">
                  <w:marLeft w:val="0"/>
                  <w:marRight w:val="0"/>
                  <w:marTop w:val="0"/>
                  <w:marBottom w:val="0"/>
                  <w:divBdr>
                    <w:top w:val="none" w:sz="0" w:space="0" w:color="auto"/>
                    <w:left w:val="none" w:sz="0" w:space="0" w:color="auto"/>
                    <w:bottom w:val="none" w:sz="0" w:space="0" w:color="auto"/>
                    <w:right w:val="none" w:sz="0" w:space="0" w:color="auto"/>
                  </w:divBdr>
                </w:div>
                <w:div w:id="1050377891">
                  <w:marLeft w:val="0"/>
                  <w:marRight w:val="0"/>
                  <w:marTop w:val="0"/>
                  <w:marBottom w:val="0"/>
                  <w:divBdr>
                    <w:top w:val="none" w:sz="0" w:space="0" w:color="auto"/>
                    <w:left w:val="none" w:sz="0" w:space="0" w:color="auto"/>
                    <w:bottom w:val="none" w:sz="0" w:space="0" w:color="auto"/>
                    <w:right w:val="none" w:sz="0" w:space="0" w:color="auto"/>
                  </w:divBdr>
                </w:div>
                <w:div w:id="1788691866">
                  <w:marLeft w:val="0"/>
                  <w:marRight w:val="0"/>
                  <w:marTop w:val="0"/>
                  <w:marBottom w:val="0"/>
                  <w:divBdr>
                    <w:top w:val="none" w:sz="0" w:space="0" w:color="auto"/>
                    <w:left w:val="none" w:sz="0" w:space="0" w:color="auto"/>
                    <w:bottom w:val="none" w:sz="0" w:space="0" w:color="auto"/>
                    <w:right w:val="none" w:sz="0" w:space="0" w:color="auto"/>
                  </w:divBdr>
                </w:div>
                <w:div w:id="1191140548">
                  <w:marLeft w:val="0"/>
                  <w:marRight w:val="0"/>
                  <w:marTop w:val="0"/>
                  <w:marBottom w:val="0"/>
                  <w:divBdr>
                    <w:top w:val="none" w:sz="0" w:space="0" w:color="auto"/>
                    <w:left w:val="none" w:sz="0" w:space="0" w:color="auto"/>
                    <w:bottom w:val="none" w:sz="0" w:space="0" w:color="auto"/>
                    <w:right w:val="none" w:sz="0" w:space="0" w:color="auto"/>
                  </w:divBdr>
                </w:div>
                <w:div w:id="2002468237">
                  <w:marLeft w:val="0"/>
                  <w:marRight w:val="0"/>
                  <w:marTop w:val="0"/>
                  <w:marBottom w:val="0"/>
                  <w:divBdr>
                    <w:top w:val="none" w:sz="0" w:space="0" w:color="auto"/>
                    <w:left w:val="none" w:sz="0" w:space="0" w:color="auto"/>
                    <w:bottom w:val="none" w:sz="0" w:space="0" w:color="auto"/>
                    <w:right w:val="none" w:sz="0" w:space="0" w:color="auto"/>
                  </w:divBdr>
                </w:div>
                <w:div w:id="1699741859">
                  <w:marLeft w:val="0"/>
                  <w:marRight w:val="0"/>
                  <w:marTop w:val="0"/>
                  <w:marBottom w:val="0"/>
                  <w:divBdr>
                    <w:top w:val="none" w:sz="0" w:space="0" w:color="auto"/>
                    <w:left w:val="none" w:sz="0" w:space="0" w:color="auto"/>
                    <w:bottom w:val="none" w:sz="0" w:space="0" w:color="auto"/>
                    <w:right w:val="none" w:sz="0" w:space="0" w:color="auto"/>
                  </w:divBdr>
                </w:div>
                <w:div w:id="1870950812">
                  <w:marLeft w:val="0"/>
                  <w:marRight w:val="0"/>
                  <w:marTop w:val="0"/>
                  <w:marBottom w:val="0"/>
                  <w:divBdr>
                    <w:top w:val="none" w:sz="0" w:space="0" w:color="auto"/>
                    <w:left w:val="none" w:sz="0" w:space="0" w:color="auto"/>
                    <w:bottom w:val="none" w:sz="0" w:space="0" w:color="auto"/>
                    <w:right w:val="none" w:sz="0" w:space="0" w:color="auto"/>
                  </w:divBdr>
                </w:div>
                <w:div w:id="202638952">
                  <w:marLeft w:val="0"/>
                  <w:marRight w:val="0"/>
                  <w:marTop w:val="0"/>
                  <w:marBottom w:val="0"/>
                  <w:divBdr>
                    <w:top w:val="none" w:sz="0" w:space="0" w:color="auto"/>
                    <w:left w:val="none" w:sz="0" w:space="0" w:color="auto"/>
                    <w:bottom w:val="none" w:sz="0" w:space="0" w:color="auto"/>
                    <w:right w:val="none" w:sz="0" w:space="0" w:color="auto"/>
                  </w:divBdr>
                </w:div>
                <w:div w:id="1596940697">
                  <w:marLeft w:val="0"/>
                  <w:marRight w:val="0"/>
                  <w:marTop w:val="0"/>
                  <w:marBottom w:val="0"/>
                  <w:divBdr>
                    <w:top w:val="none" w:sz="0" w:space="0" w:color="auto"/>
                    <w:left w:val="none" w:sz="0" w:space="0" w:color="auto"/>
                    <w:bottom w:val="none" w:sz="0" w:space="0" w:color="auto"/>
                    <w:right w:val="none" w:sz="0" w:space="0" w:color="auto"/>
                  </w:divBdr>
                </w:div>
                <w:div w:id="1559197821">
                  <w:marLeft w:val="0"/>
                  <w:marRight w:val="0"/>
                  <w:marTop w:val="0"/>
                  <w:marBottom w:val="0"/>
                  <w:divBdr>
                    <w:top w:val="none" w:sz="0" w:space="0" w:color="auto"/>
                    <w:left w:val="none" w:sz="0" w:space="0" w:color="auto"/>
                    <w:bottom w:val="none" w:sz="0" w:space="0" w:color="auto"/>
                    <w:right w:val="none" w:sz="0" w:space="0" w:color="auto"/>
                  </w:divBdr>
                </w:div>
                <w:div w:id="1987320624">
                  <w:marLeft w:val="0"/>
                  <w:marRight w:val="0"/>
                  <w:marTop w:val="0"/>
                  <w:marBottom w:val="0"/>
                  <w:divBdr>
                    <w:top w:val="none" w:sz="0" w:space="0" w:color="auto"/>
                    <w:left w:val="none" w:sz="0" w:space="0" w:color="auto"/>
                    <w:bottom w:val="none" w:sz="0" w:space="0" w:color="auto"/>
                    <w:right w:val="none" w:sz="0" w:space="0" w:color="auto"/>
                  </w:divBdr>
                </w:div>
                <w:div w:id="282422753">
                  <w:marLeft w:val="0"/>
                  <w:marRight w:val="0"/>
                  <w:marTop w:val="0"/>
                  <w:marBottom w:val="0"/>
                  <w:divBdr>
                    <w:top w:val="none" w:sz="0" w:space="0" w:color="auto"/>
                    <w:left w:val="none" w:sz="0" w:space="0" w:color="auto"/>
                    <w:bottom w:val="none" w:sz="0" w:space="0" w:color="auto"/>
                    <w:right w:val="none" w:sz="0" w:space="0" w:color="auto"/>
                  </w:divBdr>
                </w:div>
                <w:div w:id="1855411918">
                  <w:marLeft w:val="0"/>
                  <w:marRight w:val="0"/>
                  <w:marTop w:val="0"/>
                  <w:marBottom w:val="0"/>
                  <w:divBdr>
                    <w:top w:val="none" w:sz="0" w:space="0" w:color="auto"/>
                    <w:left w:val="none" w:sz="0" w:space="0" w:color="auto"/>
                    <w:bottom w:val="none" w:sz="0" w:space="0" w:color="auto"/>
                    <w:right w:val="none" w:sz="0" w:space="0" w:color="auto"/>
                  </w:divBdr>
                </w:div>
                <w:div w:id="1043404954">
                  <w:marLeft w:val="0"/>
                  <w:marRight w:val="0"/>
                  <w:marTop w:val="0"/>
                  <w:marBottom w:val="0"/>
                  <w:divBdr>
                    <w:top w:val="none" w:sz="0" w:space="0" w:color="auto"/>
                    <w:left w:val="none" w:sz="0" w:space="0" w:color="auto"/>
                    <w:bottom w:val="none" w:sz="0" w:space="0" w:color="auto"/>
                    <w:right w:val="none" w:sz="0" w:space="0" w:color="auto"/>
                  </w:divBdr>
                </w:div>
                <w:div w:id="1842432685">
                  <w:marLeft w:val="0"/>
                  <w:marRight w:val="0"/>
                  <w:marTop w:val="0"/>
                  <w:marBottom w:val="0"/>
                  <w:divBdr>
                    <w:top w:val="none" w:sz="0" w:space="0" w:color="auto"/>
                    <w:left w:val="none" w:sz="0" w:space="0" w:color="auto"/>
                    <w:bottom w:val="none" w:sz="0" w:space="0" w:color="auto"/>
                    <w:right w:val="none" w:sz="0" w:space="0" w:color="auto"/>
                  </w:divBdr>
                </w:div>
                <w:div w:id="2056007978">
                  <w:marLeft w:val="0"/>
                  <w:marRight w:val="0"/>
                  <w:marTop w:val="0"/>
                  <w:marBottom w:val="0"/>
                  <w:divBdr>
                    <w:top w:val="none" w:sz="0" w:space="0" w:color="auto"/>
                    <w:left w:val="none" w:sz="0" w:space="0" w:color="auto"/>
                    <w:bottom w:val="none" w:sz="0" w:space="0" w:color="auto"/>
                    <w:right w:val="none" w:sz="0" w:space="0" w:color="auto"/>
                  </w:divBdr>
                </w:div>
                <w:div w:id="941231987">
                  <w:marLeft w:val="0"/>
                  <w:marRight w:val="0"/>
                  <w:marTop w:val="0"/>
                  <w:marBottom w:val="0"/>
                  <w:divBdr>
                    <w:top w:val="none" w:sz="0" w:space="0" w:color="auto"/>
                    <w:left w:val="none" w:sz="0" w:space="0" w:color="auto"/>
                    <w:bottom w:val="none" w:sz="0" w:space="0" w:color="auto"/>
                    <w:right w:val="none" w:sz="0" w:space="0" w:color="auto"/>
                  </w:divBdr>
                </w:div>
                <w:div w:id="1138374726">
                  <w:marLeft w:val="0"/>
                  <w:marRight w:val="0"/>
                  <w:marTop w:val="0"/>
                  <w:marBottom w:val="0"/>
                  <w:divBdr>
                    <w:top w:val="none" w:sz="0" w:space="0" w:color="auto"/>
                    <w:left w:val="none" w:sz="0" w:space="0" w:color="auto"/>
                    <w:bottom w:val="none" w:sz="0" w:space="0" w:color="auto"/>
                    <w:right w:val="none" w:sz="0" w:space="0" w:color="auto"/>
                  </w:divBdr>
                </w:div>
                <w:div w:id="9723880">
                  <w:marLeft w:val="0"/>
                  <w:marRight w:val="0"/>
                  <w:marTop w:val="0"/>
                  <w:marBottom w:val="0"/>
                  <w:divBdr>
                    <w:top w:val="none" w:sz="0" w:space="0" w:color="auto"/>
                    <w:left w:val="none" w:sz="0" w:space="0" w:color="auto"/>
                    <w:bottom w:val="none" w:sz="0" w:space="0" w:color="auto"/>
                    <w:right w:val="none" w:sz="0" w:space="0" w:color="auto"/>
                  </w:divBdr>
                </w:div>
                <w:div w:id="2130587217">
                  <w:marLeft w:val="0"/>
                  <w:marRight w:val="0"/>
                  <w:marTop w:val="0"/>
                  <w:marBottom w:val="0"/>
                  <w:divBdr>
                    <w:top w:val="none" w:sz="0" w:space="0" w:color="auto"/>
                    <w:left w:val="none" w:sz="0" w:space="0" w:color="auto"/>
                    <w:bottom w:val="none" w:sz="0" w:space="0" w:color="auto"/>
                    <w:right w:val="none" w:sz="0" w:space="0" w:color="auto"/>
                  </w:divBdr>
                </w:div>
                <w:div w:id="1977250263">
                  <w:marLeft w:val="0"/>
                  <w:marRight w:val="0"/>
                  <w:marTop w:val="0"/>
                  <w:marBottom w:val="0"/>
                  <w:divBdr>
                    <w:top w:val="none" w:sz="0" w:space="0" w:color="auto"/>
                    <w:left w:val="none" w:sz="0" w:space="0" w:color="auto"/>
                    <w:bottom w:val="none" w:sz="0" w:space="0" w:color="auto"/>
                    <w:right w:val="none" w:sz="0" w:space="0" w:color="auto"/>
                  </w:divBdr>
                </w:div>
                <w:div w:id="1546404378">
                  <w:marLeft w:val="0"/>
                  <w:marRight w:val="0"/>
                  <w:marTop w:val="0"/>
                  <w:marBottom w:val="0"/>
                  <w:divBdr>
                    <w:top w:val="none" w:sz="0" w:space="0" w:color="auto"/>
                    <w:left w:val="none" w:sz="0" w:space="0" w:color="auto"/>
                    <w:bottom w:val="none" w:sz="0" w:space="0" w:color="auto"/>
                    <w:right w:val="none" w:sz="0" w:space="0" w:color="auto"/>
                  </w:divBdr>
                </w:div>
                <w:div w:id="2087723080">
                  <w:marLeft w:val="0"/>
                  <w:marRight w:val="0"/>
                  <w:marTop w:val="0"/>
                  <w:marBottom w:val="0"/>
                  <w:divBdr>
                    <w:top w:val="none" w:sz="0" w:space="0" w:color="auto"/>
                    <w:left w:val="none" w:sz="0" w:space="0" w:color="auto"/>
                    <w:bottom w:val="none" w:sz="0" w:space="0" w:color="auto"/>
                    <w:right w:val="none" w:sz="0" w:space="0" w:color="auto"/>
                  </w:divBdr>
                </w:div>
                <w:div w:id="238029167">
                  <w:marLeft w:val="0"/>
                  <w:marRight w:val="0"/>
                  <w:marTop w:val="0"/>
                  <w:marBottom w:val="0"/>
                  <w:divBdr>
                    <w:top w:val="none" w:sz="0" w:space="0" w:color="auto"/>
                    <w:left w:val="none" w:sz="0" w:space="0" w:color="auto"/>
                    <w:bottom w:val="none" w:sz="0" w:space="0" w:color="auto"/>
                    <w:right w:val="none" w:sz="0" w:space="0" w:color="auto"/>
                  </w:divBdr>
                </w:div>
                <w:div w:id="70391332">
                  <w:marLeft w:val="0"/>
                  <w:marRight w:val="0"/>
                  <w:marTop w:val="0"/>
                  <w:marBottom w:val="0"/>
                  <w:divBdr>
                    <w:top w:val="none" w:sz="0" w:space="0" w:color="auto"/>
                    <w:left w:val="none" w:sz="0" w:space="0" w:color="auto"/>
                    <w:bottom w:val="none" w:sz="0" w:space="0" w:color="auto"/>
                    <w:right w:val="none" w:sz="0" w:space="0" w:color="auto"/>
                  </w:divBdr>
                </w:div>
                <w:div w:id="2050064125">
                  <w:marLeft w:val="0"/>
                  <w:marRight w:val="0"/>
                  <w:marTop w:val="0"/>
                  <w:marBottom w:val="0"/>
                  <w:divBdr>
                    <w:top w:val="none" w:sz="0" w:space="0" w:color="auto"/>
                    <w:left w:val="none" w:sz="0" w:space="0" w:color="auto"/>
                    <w:bottom w:val="none" w:sz="0" w:space="0" w:color="auto"/>
                    <w:right w:val="none" w:sz="0" w:space="0" w:color="auto"/>
                  </w:divBdr>
                </w:div>
                <w:div w:id="1611889719">
                  <w:marLeft w:val="0"/>
                  <w:marRight w:val="0"/>
                  <w:marTop w:val="0"/>
                  <w:marBottom w:val="0"/>
                  <w:divBdr>
                    <w:top w:val="none" w:sz="0" w:space="0" w:color="auto"/>
                    <w:left w:val="none" w:sz="0" w:space="0" w:color="auto"/>
                    <w:bottom w:val="none" w:sz="0" w:space="0" w:color="auto"/>
                    <w:right w:val="none" w:sz="0" w:space="0" w:color="auto"/>
                  </w:divBdr>
                </w:div>
                <w:div w:id="1886137055">
                  <w:marLeft w:val="0"/>
                  <w:marRight w:val="0"/>
                  <w:marTop w:val="0"/>
                  <w:marBottom w:val="0"/>
                  <w:divBdr>
                    <w:top w:val="none" w:sz="0" w:space="0" w:color="auto"/>
                    <w:left w:val="none" w:sz="0" w:space="0" w:color="auto"/>
                    <w:bottom w:val="none" w:sz="0" w:space="0" w:color="auto"/>
                    <w:right w:val="none" w:sz="0" w:space="0" w:color="auto"/>
                  </w:divBdr>
                </w:div>
                <w:div w:id="1241255341">
                  <w:marLeft w:val="0"/>
                  <w:marRight w:val="0"/>
                  <w:marTop w:val="0"/>
                  <w:marBottom w:val="0"/>
                  <w:divBdr>
                    <w:top w:val="none" w:sz="0" w:space="0" w:color="auto"/>
                    <w:left w:val="none" w:sz="0" w:space="0" w:color="auto"/>
                    <w:bottom w:val="none" w:sz="0" w:space="0" w:color="auto"/>
                    <w:right w:val="none" w:sz="0" w:space="0" w:color="auto"/>
                  </w:divBdr>
                </w:div>
                <w:div w:id="786388001">
                  <w:marLeft w:val="0"/>
                  <w:marRight w:val="0"/>
                  <w:marTop w:val="0"/>
                  <w:marBottom w:val="0"/>
                  <w:divBdr>
                    <w:top w:val="none" w:sz="0" w:space="0" w:color="auto"/>
                    <w:left w:val="none" w:sz="0" w:space="0" w:color="auto"/>
                    <w:bottom w:val="none" w:sz="0" w:space="0" w:color="auto"/>
                    <w:right w:val="none" w:sz="0" w:space="0" w:color="auto"/>
                  </w:divBdr>
                </w:div>
                <w:div w:id="124008459">
                  <w:marLeft w:val="0"/>
                  <w:marRight w:val="0"/>
                  <w:marTop w:val="0"/>
                  <w:marBottom w:val="0"/>
                  <w:divBdr>
                    <w:top w:val="none" w:sz="0" w:space="0" w:color="auto"/>
                    <w:left w:val="none" w:sz="0" w:space="0" w:color="auto"/>
                    <w:bottom w:val="none" w:sz="0" w:space="0" w:color="auto"/>
                    <w:right w:val="none" w:sz="0" w:space="0" w:color="auto"/>
                  </w:divBdr>
                </w:div>
                <w:div w:id="643239983">
                  <w:marLeft w:val="0"/>
                  <w:marRight w:val="0"/>
                  <w:marTop w:val="0"/>
                  <w:marBottom w:val="0"/>
                  <w:divBdr>
                    <w:top w:val="none" w:sz="0" w:space="0" w:color="auto"/>
                    <w:left w:val="none" w:sz="0" w:space="0" w:color="auto"/>
                    <w:bottom w:val="none" w:sz="0" w:space="0" w:color="auto"/>
                    <w:right w:val="none" w:sz="0" w:space="0" w:color="auto"/>
                  </w:divBdr>
                </w:div>
                <w:div w:id="1963925027">
                  <w:marLeft w:val="0"/>
                  <w:marRight w:val="0"/>
                  <w:marTop w:val="0"/>
                  <w:marBottom w:val="0"/>
                  <w:divBdr>
                    <w:top w:val="none" w:sz="0" w:space="0" w:color="auto"/>
                    <w:left w:val="none" w:sz="0" w:space="0" w:color="auto"/>
                    <w:bottom w:val="none" w:sz="0" w:space="0" w:color="auto"/>
                    <w:right w:val="none" w:sz="0" w:space="0" w:color="auto"/>
                  </w:divBdr>
                </w:div>
                <w:div w:id="948509153">
                  <w:marLeft w:val="0"/>
                  <w:marRight w:val="0"/>
                  <w:marTop w:val="0"/>
                  <w:marBottom w:val="0"/>
                  <w:divBdr>
                    <w:top w:val="none" w:sz="0" w:space="0" w:color="auto"/>
                    <w:left w:val="none" w:sz="0" w:space="0" w:color="auto"/>
                    <w:bottom w:val="none" w:sz="0" w:space="0" w:color="auto"/>
                    <w:right w:val="none" w:sz="0" w:space="0" w:color="auto"/>
                  </w:divBdr>
                </w:div>
                <w:div w:id="1440640260">
                  <w:marLeft w:val="0"/>
                  <w:marRight w:val="0"/>
                  <w:marTop w:val="0"/>
                  <w:marBottom w:val="0"/>
                  <w:divBdr>
                    <w:top w:val="none" w:sz="0" w:space="0" w:color="auto"/>
                    <w:left w:val="none" w:sz="0" w:space="0" w:color="auto"/>
                    <w:bottom w:val="none" w:sz="0" w:space="0" w:color="auto"/>
                    <w:right w:val="none" w:sz="0" w:space="0" w:color="auto"/>
                  </w:divBdr>
                </w:div>
                <w:div w:id="1773554505">
                  <w:marLeft w:val="0"/>
                  <w:marRight w:val="0"/>
                  <w:marTop w:val="0"/>
                  <w:marBottom w:val="0"/>
                  <w:divBdr>
                    <w:top w:val="none" w:sz="0" w:space="0" w:color="auto"/>
                    <w:left w:val="none" w:sz="0" w:space="0" w:color="auto"/>
                    <w:bottom w:val="none" w:sz="0" w:space="0" w:color="auto"/>
                    <w:right w:val="none" w:sz="0" w:space="0" w:color="auto"/>
                  </w:divBdr>
                </w:div>
                <w:div w:id="1309823334">
                  <w:marLeft w:val="0"/>
                  <w:marRight w:val="0"/>
                  <w:marTop w:val="0"/>
                  <w:marBottom w:val="0"/>
                  <w:divBdr>
                    <w:top w:val="none" w:sz="0" w:space="0" w:color="auto"/>
                    <w:left w:val="none" w:sz="0" w:space="0" w:color="auto"/>
                    <w:bottom w:val="none" w:sz="0" w:space="0" w:color="auto"/>
                    <w:right w:val="none" w:sz="0" w:space="0" w:color="auto"/>
                  </w:divBdr>
                </w:div>
                <w:div w:id="1479834750">
                  <w:marLeft w:val="0"/>
                  <w:marRight w:val="0"/>
                  <w:marTop w:val="0"/>
                  <w:marBottom w:val="0"/>
                  <w:divBdr>
                    <w:top w:val="none" w:sz="0" w:space="0" w:color="auto"/>
                    <w:left w:val="none" w:sz="0" w:space="0" w:color="auto"/>
                    <w:bottom w:val="none" w:sz="0" w:space="0" w:color="auto"/>
                    <w:right w:val="none" w:sz="0" w:space="0" w:color="auto"/>
                  </w:divBdr>
                </w:div>
                <w:div w:id="135073346">
                  <w:marLeft w:val="0"/>
                  <w:marRight w:val="0"/>
                  <w:marTop w:val="0"/>
                  <w:marBottom w:val="0"/>
                  <w:divBdr>
                    <w:top w:val="none" w:sz="0" w:space="0" w:color="auto"/>
                    <w:left w:val="none" w:sz="0" w:space="0" w:color="auto"/>
                    <w:bottom w:val="none" w:sz="0" w:space="0" w:color="auto"/>
                    <w:right w:val="none" w:sz="0" w:space="0" w:color="auto"/>
                  </w:divBdr>
                </w:div>
                <w:div w:id="278073386">
                  <w:marLeft w:val="0"/>
                  <w:marRight w:val="0"/>
                  <w:marTop w:val="0"/>
                  <w:marBottom w:val="0"/>
                  <w:divBdr>
                    <w:top w:val="none" w:sz="0" w:space="0" w:color="auto"/>
                    <w:left w:val="none" w:sz="0" w:space="0" w:color="auto"/>
                    <w:bottom w:val="none" w:sz="0" w:space="0" w:color="auto"/>
                    <w:right w:val="none" w:sz="0" w:space="0" w:color="auto"/>
                  </w:divBdr>
                </w:div>
                <w:div w:id="934169356">
                  <w:marLeft w:val="0"/>
                  <w:marRight w:val="0"/>
                  <w:marTop w:val="0"/>
                  <w:marBottom w:val="0"/>
                  <w:divBdr>
                    <w:top w:val="none" w:sz="0" w:space="0" w:color="auto"/>
                    <w:left w:val="none" w:sz="0" w:space="0" w:color="auto"/>
                    <w:bottom w:val="none" w:sz="0" w:space="0" w:color="auto"/>
                    <w:right w:val="none" w:sz="0" w:space="0" w:color="auto"/>
                  </w:divBdr>
                </w:div>
                <w:div w:id="736711667">
                  <w:marLeft w:val="0"/>
                  <w:marRight w:val="0"/>
                  <w:marTop w:val="0"/>
                  <w:marBottom w:val="0"/>
                  <w:divBdr>
                    <w:top w:val="none" w:sz="0" w:space="0" w:color="auto"/>
                    <w:left w:val="none" w:sz="0" w:space="0" w:color="auto"/>
                    <w:bottom w:val="none" w:sz="0" w:space="0" w:color="auto"/>
                    <w:right w:val="none" w:sz="0" w:space="0" w:color="auto"/>
                  </w:divBdr>
                </w:div>
                <w:div w:id="686062098">
                  <w:marLeft w:val="0"/>
                  <w:marRight w:val="0"/>
                  <w:marTop w:val="0"/>
                  <w:marBottom w:val="0"/>
                  <w:divBdr>
                    <w:top w:val="none" w:sz="0" w:space="0" w:color="auto"/>
                    <w:left w:val="none" w:sz="0" w:space="0" w:color="auto"/>
                    <w:bottom w:val="none" w:sz="0" w:space="0" w:color="auto"/>
                    <w:right w:val="none" w:sz="0" w:space="0" w:color="auto"/>
                  </w:divBdr>
                </w:div>
                <w:div w:id="1093361671">
                  <w:marLeft w:val="0"/>
                  <w:marRight w:val="0"/>
                  <w:marTop w:val="0"/>
                  <w:marBottom w:val="0"/>
                  <w:divBdr>
                    <w:top w:val="none" w:sz="0" w:space="0" w:color="auto"/>
                    <w:left w:val="none" w:sz="0" w:space="0" w:color="auto"/>
                    <w:bottom w:val="none" w:sz="0" w:space="0" w:color="auto"/>
                    <w:right w:val="none" w:sz="0" w:space="0" w:color="auto"/>
                  </w:divBdr>
                </w:div>
                <w:div w:id="537468770">
                  <w:marLeft w:val="0"/>
                  <w:marRight w:val="0"/>
                  <w:marTop w:val="0"/>
                  <w:marBottom w:val="0"/>
                  <w:divBdr>
                    <w:top w:val="none" w:sz="0" w:space="0" w:color="auto"/>
                    <w:left w:val="none" w:sz="0" w:space="0" w:color="auto"/>
                    <w:bottom w:val="none" w:sz="0" w:space="0" w:color="auto"/>
                    <w:right w:val="none" w:sz="0" w:space="0" w:color="auto"/>
                  </w:divBdr>
                </w:div>
                <w:div w:id="349650511">
                  <w:marLeft w:val="0"/>
                  <w:marRight w:val="0"/>
                  <w:marTop w:val="0"/>
                  <w:marBottom w:val="0"/>
                  <w:divBdr>
                    <w:top w:val="none" w:sz="0" w:space="0" w:color="auto"/>
                    <w:left w:val="none" w:sz="0" w:space="0" w:color="auto"/>
                    <w:bottom w:val="none" w:sz="0" w:space="0" w:color="auto"/>
                    <w:right w:val="none" w:sz="0" w:space="0" w:color="auto"/>
                  </w:divBdr>
                </w:div>
                <w:div w:id="115760777">
                  <w:marLeft w:val="0"/>
                  <w:marRight w:val="0"/>
                  <w:marTop w:val="0"/>
                  <w:marBottom w:val="0"/>
                  <w:divBdr>
                    <w:top w:val="none" w:sz="0" w:space="0" w:color="auto"/>
                    <w:left w:val="none" w:sz="0" w:space="0" w:color="auto"/>
                    <w:bottom w:val="none" w:sz="0" w:space="0" w:color="auto"/>
                    <w:right w:val="none" w:sz="0" w:space="0" w:color="auto"/>
                  </w:divBdr>
                </w:div>
                <w:div w:id="1209729396">
                  <w:marLeft w:val="0"/>
                  <w:marRight w:val="0"/>
                  <w:marTop w:val="0"/>
                  <w:marBottom w:val="0"/>
                  <w:divBdr>
                    <w:top w:val="none" w:sz="0" w:space="0" w:color="auto"/>
                    <w:left w:val="none" w:sz="0" w:space="0" w:color="auto"/>
                    <w:bottom w:val="none" w:sz="0" w:space="0" w:color="auto"/>
                    <w:right w:val="none" w:sz="0" w:space="0" w:color="auto"/>
                  </w:divBdr>
                </w:div>
                <w:div w:id="913858544">
                  <w:marLeft w:val="0"/>
                  <w:marRight w:val="0"/>
                  <w:marTop w:val="0"/>
                  <w:marBottom w:val="0"/>
                  <w:divBdr>
                    <w:top w:val="none" w:sz="0" w:space="0" w:color="auto"/>
                    <w:left w:val="none" w:sz="0" w:space="0" w:color="auto"/>
                    <w:bottom w:val="none" w:sz="0" w:space="0" w:color="auto"/>
                    <w:right w:val="none" w:sz="0" w:space="0" w:color="auto"/>
                  </w:divBdr>
                </w:div>
                <w:div w:id="689113899">
                  <w:marLeft w:val="0"/>
                  <w:marRight w:val="0"/>
                  <w:marTop w:val="0"/>
                  <w:marBottom w:val="0"/>
                  <w:divBdr>
                    <w:top w:val="none" w:sz="0" w:space="0" w:color="auto"/>
                    <w:left w:val="none" w:sz="0" w:space="0" w:color="auto"/>
                    <w:bottom w:val="none" w:sz="0" w:space="0" w:color="auto"/>
                    <w:right w:val="none" w:sz="0" w:space="0" w:color="auto"/>
                  </w:divBdr>
                </w:div>
                <w:div w:id="195434951">
                  <w:marLeft w:val="0"/>
                  <w:marRight w:val="0"/>
                  <w:marTop w:val="0"/>
                  <w:marBottom w:val="0"/>
                  <w:divBdr>
                    <w:top w:val="none" w:sz="0" w:space="0" w:color="auto"/>
                    <w:left w:val="none" w:sz="0" w:space="0" w:color="auto"/>
                    <w:bottom w:val="none" w:sz="0" w:space="0" w:color="auto"/>
                    <w:right w:val="none" w:sz="0" w:space="0" w:color="auto"/>
                  </w:divBdr>
                </w:div>
                <w:div w:id="1900508675">
                  <w:marLeft w:val="0"/>
                  <w:marRight w:val="0"/>
                  <w:marTop w:val="0"/>
                  <w:marBottom w:val="0"/>
                  <w:divBdr>
                    <w:top w:val="none" w:sz="0" w:space="0" w:color="auto"/>
                    <w:left w:val="none" w:sz="0" w:space="0" w:color="auto"/>
                    <w:bottom w:val="none" w:sz="0" w:space="0" w:color="auto"/>
                    <w:right w:val="none" w:sz="0" w:space="0" w:color="auto"/>
                  </w:divBdr>
                </w:div>
                <w:div w:id="2032562963">
                  <w:marLeft w:val="0"/>
                  <w:marRight w:val="0"/>
                  <w:marTop w:val="0"/>
                  <w:marBottom w:val="0"/>
                  <w:divBdr>
                    <w:top w:val="none" w:sz="0" w:space="0" w:color="auto"/>
                    <w:left w:val="none" w:sz="0" w:space="0" w:color="auto"/>
                    <w:bottom w:val="none" w:sz="0" w:space="0" w:color="auto"/>
                    <w:right w:val="none" w:sz="0" w:space="0" w:color="auto"/>
                  </w:divBdr>
                </w:div>
                <w:div w:id="1204177751">
                  <w:marLeft w:val="0"/>
                  <w:marRight w:val="0"/>
                  <w:marTop w:val="0"/>
                  <w:marBottom w:val="0"/>
                  <w:divBdr>
                    <w:top w:val="none" w:sz="0" w:space="0" w:color="auto"/>
                    <w:left w:val="none" w:sz="0" w:space="0" w:color="auto"/>
                    <w:bottom w:val="none" w:sz="0" w:space="0" w:color="auto"/>
                    <w:right w:val="none" w:sz="0" w:space="0" w:color="auto"/>
                  </w:divBdr>
                </w:div>
                <w:div w:id="1553423924">
                  <w:marLeft w:val="0"/>
                  <w:marRight w:val="0"/>
                  <w:marTop w:val="0"/>
                  <w:marBottom w:val="0"/>
                  <w:divBdr>
                    <w:top w:val="none" w:sz="0" w:space="0" w:color="auto"/>
                    <w:left w:val="none" w:sz="0" w:space="0" w:color="auto"/>
                    <w:bottom w:val="none" w:sz="0" w:space="0" w:color="auto"/>
                    <w:right w:val="none" w:sz="0" w:space="0" w:color="auto"/>
                  </w:divBdr>
                </w:div>
                <w:div w:id="277880530">
                  <w:marLeft w:val="0"/>
                  <w:marRight w:val="0"/>
                  <w:marTop w:val="0"/>
                  <w:marBottom w:val="0"/>
                  <w:divBdr>
                    <w:top w:val="none" w:sz="0" w:space="0" w:color="auto"/>
                    <w:left w:val="none" w:sz="0" w:space="0" w:color="auto"/>
                    <w:bottom w:val="none" w:sz="0" w:space="0" w:color="auto"/>
                    <w:right w:val="none" w:sz="0" w:space="0" w:color="auto"/>
                  </w:divBdr>
                </w:div>
                <w:div w:id="1855607123">
                  <w:marLeft w:val="0"/>
                  <w:marRight w:val="0"/>
                  <w:marTop w:val="0"/>
                  <w:marBottom w:val="0"/>
                  <w:divBdr>
                    <w:top w:val="none" w:sz="0" w:space="0" w:color="auto"/>
                    <w:left w:val="none" w:sz="0" w:space="0" w:color="auto"/>
                    <w:bottom w:val="none" w:sz="0" w:space="0" w:color="auto"/>
                    <w:right w:val="none" w:sz="0" w:space="0" w:color="auto"/>
                  </w:divBdr>
                </w:div>
                <w:div w:id="193926976">
                  <w:marLeft w:val="0"/>
                  <w:marRight w:val="0"/>
                  <w:marTop w:val="0"/>
                  <w:marBottom w:val="0"/>
                  <w:divBdr>
                    <w:top w:val="none" w:sz="0" w:space="0" w:color="auto"/>
                    <w:left w:val="none" w:sz="0" w:space="0" w:color="auto"/>
                    <w:bottom w:val="none" w:sz="0" w:space="0" w:color="auto"/>
                    <w:right w:val="none" w:sz="0" w:space="0" w:color="auto"/>
                  </w:divBdr>
                </w:div>
                <w:div w:id="1965118127">
                  <w:marLeft w:val="0"/>
                  <w:marRight w:val="0"/>
                  <w:marTop w:val="0"/>
                  <w:marBottom w:val="0"/>
                  <w:divBdr>
                    <w:top w:val="none" w:sz="0" w:space="0" w:color="auto"/>
                    <w:left w:val="none" w:sz="0" w:space="0" w:color="auto"/>
                    <w:bottom w:val="none" w:sz="0" w:space="0" w:color="auto"/>
                    <w:right w:val="none" w:sz="0" w:space="0" w:color="auto"/>
                  </w:divBdr>
                </w:div>
                <w:div w:id="824934294">
                  <w:marLeft w:val="0"/>
                  <w:marRight w:val="0"/>
                  <w:marTop w:val="0"/>
                  <w:marBottom w:val="0"/>
                  <w:divBdr>
                    <w:top w:val="none" w:sz="0" w:space="0" w:color="auto"/>
                    <w:left w:val="none" w:sz="0" w:space="0" w:color="auto"/>
                    <w:bottom w:val="none" w:sz="0" w:space="0" w:color="auto"/>
                    <w:right w:val="none" w:sz="0" w:space="0" w:color="auto"/>
                  </w:divBdr>
                </w:div>
                <w:div w:id="1339455962">
                  <w:marLeft w:val="0"/>
                  <w:marRight w:val="0"/>
                  <w:marTop w:val="0"/>
                  <w:marBottom w:val="0"/>
                  <w:divBdr>
                    <w:top w:val="none" w:sz="0" w:space="0" w:color="auto"/>
                    <w:left w:val="none" w:sz="0" w:space="0" w:color="auto"/>
                    <w:bottom w:val="none" w:sz="0" w:space="0" w:color="auto"/>
                    <w:right w:val="none" w:sz="0" w:space="0" w:color="auto"/>
                  </w:divBdr>
                </w:div>
                <w:div w:id="1045905923">
                  <w:marLeft w:val="0"/>
                  <w:marRight w:val="0"/>
                  <w:marTop w:val="0"/>
                  <w:marBottom w:val="0"/>
                  <w:divBdr>
                    <w:top w:val="none" w:sz="0" w:space="0" w:color="auto"/>
                    <w:left w:val="none" w:sz="0" w:space="0" w:color="auto"/>
                    <w:bottom w:val="none" w:sz="0" w:space="0" w:color="auto"/>
                    <w:right w:val="none" w:sz="0" w:space="0" w:color="auto"/>
                  </w:divBdr>
                </w:div>
                <w:div w:id="425351019">
                  <w:marLeft w:val="0"/>
                  <w:marRight w:val="0"/>
                  <w:marTop w:val="0"/>
                  <w:marBottom w:val="0"/>
                  <w:divBdr>
                    <w:top w:val="none" w:sz="0" w:space="0" w:color="auto"/>
                    <w:left w:val="none" w:sz="0" w:space="0" w:color="auto"/>
                    <w:bottom w:val="none" w:sz="0" w:space="0" w:color="auto"/>
                    <w:right w:val="none" w:sz="0" w:space="0" w:color="auto"/>
                  </w:divBdr>
                </w:div>
                <w:div w:id="1430546826">
                  <w:marLeft w:val="0"/>
                  <w:marRight w:val="0"/>
                  <w:marTop w:val="0"/>
                  <w:marBottom w:val="0"/>
                  <w:divBdr>
                    <w:top w:val="none" w:sz="0" w:space="0" w:color="auto"/>
                    <w:left w:val="none" w:sz="0" w:space="0" w:color="auto"/>
                    <w:bottom w:val="none" w:sz="0" w:space="0" w:color="auto"/>
                    <w:right w:val="none" w:sz="0" w:space="0" w:color="auto"/>
                  </w:divBdr>
                </w:div>
                <w:div w:id="613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4757">
          <w:marLeft w:val="0"/>
          <w:marRight w:val="0"/>
          <w:marTop w:val="15"/>
          <w:marBottom w:val="0"/>
          <w:divBdr>
            <w:top w:val="none" w:sz="0" w:space="0" w:color="auto"/>
            <w:left w:val="none" w:sz="0" w:space="0" w:color="auto"/>
            <w:bottom w:val="none" w:sz="0" w:space="0" w:color="auto"/>
            <w:right w:val="none" w:sz="0" w:space="0" w:color="auto"/>
          </w:divBdr>
          <w:divsChild>
            <w:div w:id="1834375552">
              <w:marLeft w:val="0"/>
              <w:marRight w:val="0"/>
              <w:marTop w:val="0"/>
              <w:marBottom w:val="0"/>
              <w:divBdr>
                <w:top w:val="none" w:sz="0" w:space="0" w:color="auto"/>
                <w:left w:val="none" w:sz="0" w:space="0" w:color="auto"/>
                <w:bottom w:val="none" w:sz="0" w:space="0" w:color="auto"/>
                <w:right w:val="none" w:sz="0" w:space="0" w:color="auto"/>
              </w:divBdr>
              <w:divsChild>
                <w:div w:id="1609385835">
                  <w:marLeft w:val="0"/>
                  <w:marRight w:val="0"/>
                  <w:marTop w:val="0"/>
                  <w:marBottom w:val="0"/>
                  <w:divBdr>
                    <w:top w:val="none" w:sz="0" w:space="0" w:color="auto"/>
                    <w:left w:val="none" w:sz="0" w:space="0" w:color="auto"/>
                    <w:bottom w:val="none" w:sz="0" w:space="0" w:color="auto"/>
                    <w:right w:val="none" w:sz="0" w:space="0" w:color="auto"/>
                  </w:divBdr>
                </w:div>
                <w:div w:id="1583178041">
                  <w:marLeft w:val="0"/>
                  <w:marRight w:val="0"/>
                  <w:marTop w:val="0"/>
                  <w:marBottom w:val="0"/>
                  <w:divBdr>
                    <w:top w:val="none" w:sz="0" w:space="0" w:color="auto"/>
                    <w:left w:val="none" w:sz="0" w:space="0" w:color="auto"/>
                    <w:bottom w:val="none" w:sz="0" w:space="0" w:color="auto"/>
                    <w:right w:val="none" w:sz="0" w:space="0" w:color="auto"/>
                  </w:divBdr>
                </w:div>
                <w:div w:id="2094400021">
                  <w:marLeft w:val="0"/>
                  <w:marRight w:val="0"/>
                  <w:marTop w:val="0"/>
                  <w:marBottom w:val="0"/>
                  <w:divBdr>
                    <w:top w:val="none" w:sz="0" w:space="0" w:color="auto"/>
                    <w:left w:val="none" w:sz="0" w:space="0" w:color="auto"/>
                    <w:bottom w:val="none" w:sz="0" w:space="0" w:color="auto"/>
                    <w:right w:val="none" w:sz="0" w:space="0" w:color="auto"/>
                  </w:divBdr>
                </w:div>
                <w:div w:id="1460223498">
                  <w:marLeft w:val="0"/>
                  <w:marRight w:val="0"/>
                  <w:marTop w:val="0"/>
                  <w:marBottom w:val="0"/>
                  <w:divBdr>
                    <w:top w:val="none" w:sz="0" w:space="0" w:color="auto"/>
                    <w:left w:val="none" w:sz="0" w:space="0" w:color="auto"/>
                    <w:bottom w:val="none" w:sz="0" w:space="0" w:color="auto"/>
                    <w:right w:val="none" w:sz="0" w:space="0" w:color="auto"/>
                  </w:divBdr>
                </w:div>
                <w:div w:id="688724722">
                  <w:marLeft w:val="0"/>
                  <w:marRight w:val="0"/>
                  <w:marTop w:val="0"/>
                  <w:marBottom w:val="0"/>
                  <w:divBdr>
                    <w:top w:val="none" w:sz="0" w:space="0" w:color="auto"/>
                    <w:left w:val="none" w:sz="0" w:space="0" w:color="auto"/>
                    <w:bottom w:val="none" w:sz="0" w:space="0" w:color="auto"/>
                    <w:right w:val="none" w:sz="0" w:space="0" w:color="auto"/>
                  </w:divBdr>
                </w:div>
                <w:div w:id="1421752072">
                  <w:marLeft w:val="0"/>
                  <w:marRight w:val="0"/>
                  <w:marTop w:val="0"/>
                  <w:marBottom w:val="0"/>
                  <w:divBdr>
                    <w:top w:val="none" w:sz="0" w:space="0" w:color="auto"/>
                    <w:left w:val="none" w:sz="0" w:space="0" w:color="auto"/>
                    <w:bottom w:val="none" w:sz="0" w:space="0" w:color="auto"/>
                    <w:right w:val="none" w:sz="0" w:space="0" w:color="auto"/>
                  </w:divBdr>
                </w:div>
                <w:div w:id="14219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3566">
      <w:bodyDiv w:val="1"/>
      <w:marLeft w:val="0"/>
      <w:marRight w:val="0"/>
      <w:marTop w:val="0"/>
      <w:marBottom w:val="0"/>
      <w:divBdr>
        <w:top w:val="none" w:sz="0" w:space="0" w:color="auto"/>
        <w:left w:val="none" w:sz="0" w:space="0" w:color="auto"/>
        <w:bottom w:val="none" w:sz="0" w:space="0" w:color="auto"/>
        <w:right w:val="none" w:sz="0" w:space="0" w:color="auto"/>
      </w:divBdr>
    </w:div>
    <w:div w:id="449858135">
      <w:bodyDiv w:val="1"/>
      <w:marLeft w:val="0"/>
      <w:marRight w:val="0"/>
      <w:marTop w:val="0"/>
      <w:marBottom w:val="0"/>
      <w:divBdr>
        <w:top w:val="none" w:sz="0" w:space="0" w:color="auto"/>
        <w:left w:val="none" w:sz="0" w:space="0" w:color="auto"/>
        <w:bottom w:val="none" w:sz="0" w:space="0" w:color="auto"/>
        <w:right w:val="none" w:sz="0" w:space="0" w:color="auto"/>
      </w:divBdr>
    </w:div>
    <w:div w:id="455414833">
      <w:bodyDiv w:val="1"/>
      <w:marLeft w:val="0"/>
      <w:marRight w:val="0"/>
      <w:marTop w:val="0"/>
      <w:marBottom w:val="0"/>
      <w:divBdr>
        <w:top w:val="none" w:sz="0" w:space="0" w:color="auto"/>
        <w:left w:val="none" w:sz="0" w:space="0" w:color="auto"/>
        <w:bottom w:val="none" w:sz="0" w:space="0" w:color="auto"/>
        <w:right w:val="none" w:sz="0" w:space="0" w:color="auto"/>
      </w:divBdr>
    </w:div>
    <w:div w:id="538206094">
      <w:bodyDiv w:val="1"/>
      <w:marLeft w:val="0"/>
      <w:marRight w:val="0"/>
      <w:marTop w:val="0"/>
      <w:marBottom w:val="0"/>
      <w:divBdr>
        <w:top w:val="none" w:sz="0" w:space="0" w:color="auto"/>
        <w:left w:val="none" w:sz="0" w:space="0" w:color="auto"/>
        <w:bottom w:val="none" w:sz="0" w:space="0" w:color="auto"/>
        <w:right w:val="none" w:sz="0" w:space="0" w:color="auto"/>
      </w:divBdr>
    </w:div>
    <w:div w:id="583883308">
      <w:bodyDiv w:val="1"/>
      <w:marLeft w:val="0"/>
      <w:marRight w:val="0"/>
      <w:marTop w:val="0"/>
      <w:marBottom w:val="0"/>
      <w:divBdr>
        <w:top w:val="none" w:sz="0" w:space="0" w:color="auto"/>
        <w:left w:val="none" w:sz="0" w:space="0" w:color="auto"/>
        <w:bottom w:val="none" w:sz="0" w:space="0" w:color="auto"/>
        <w:right w:val="none" w:sz="0" w:space="0" w:color="auto"/>
      </w:divBdr>
    </w:div>
    <w:div w:id="753092671">
      <w:bodyDiv w:val="1"/>
      <w:marLeft w:val="0"/>
      <w:marRight w:val="0"/>
      <w:marTop w:val="0"/>
      <w:marBottom w:val="0"/>
      <w:divBdr>
        <w:top w:val="none" w:sz="0" w:space="0" w:color="auto"/>
        <w:left w:val="none" w:sz="0" w:space="0" w:color="auto"/>
        <w:bottom w:val="none" w:sz="0" w:space="0" w:color="auto"/>
        <w:right w:val="none" w:sz="0" w:space="0" w:color="auto"/>
      </w:divBdr>
    </w:div>
    <w:div w:id="768963512">
      <w:bodyDiv w:val="1"/>
      <w:marLeft w:val="0"/>
      <w:marRight w:val="0"/>
      <w:marTop w:val="0"/>
      <w:marBottom w:val="0"/>
      <w:divBdr>
        <w:top w:val="none" w:sz="0" w:space="0" w:color="auto"/>
        <w:left w:val="none" w:sz="0" w:space="0" w:color="auto"/>
        <w:bottom w:val="none" w:sz="0" w:space="0" w:color="auto"/>
        <w:right w:val="none" w:sz="0" w:space="0" w:color="auto"/>
      </w:divBdr>
    </w:div>
    <w:div w:id="790365684">
      <w:bodyDiv w:val="1"/>
      <w:marLeft w:val="0"/>
      <w:marRight w:val="0"/>
      <w:marTop w:val="0"/>
      <w:marBottom w:val="0"/>
      <w:divBdr>
        <w:top w:val="none" w:sz="0" w:space="0" w:color="auto"/>
        <w:left w:val="none" w:sz="0" w:space="0" w:color="auto"/>
        <w:bottom w:val="none" w:sz="0" w:space="0" w:color="auto"/>
        <w:right w:val="none" w:sz="0" w:space="0" w:color="auto"/>
      </w:divBdr>
    </w:div>
    <w:div w:id="842285841">
      <w:bodyDiv w:val="1"/>
      <w:marLeft w:val="0"/>
      <w:marRight w:val="0"/>
      <w:marTop w:val="0"/>
      <w:marBottom w:val="0"/>
      <w:divBdr>
        <w:top w:val="none" w:sz="0" w:space="0" w:color="auto"/>
        <w:left w:val="none" w:sz="0" w:space="0" w:color="auto"/>
        <w:bottom w:val="none" w:sz="0" w:space="0" w:color="auto"/>
        <w:right w:val="none" w:sz="0" w:space="0" w:color="auto"/>
      </w:divBdr>
    </w:div>
    <w:div w:id="874925961">
      <w:bodyDiv w:val="1"/>
      <w:marLeft w:val="0"/>
      <w:marRight w:val="0"/>
      <w:marTop w:val="0"/>
      <w:marBottom w:val="0"/>
      <w:divBdr>
        <w:top w:val="none" w:sz="0" w:space="0" w:color="auto"/>
        <w:left w:val="none" w:sz="0" w:space="0" w:color="auto"/>
        <w:bottom w:val="none" w:sz="0" w:space="0" w:color="auto"/>
        <w:right w:val="none" w:sz="0" w:space="0" w:color="auto"/>
      </w:divBdr>
    </w:div>
    <w:div w:id="875200375">
      <w:bodyDiv w:val="1"/>
      <w:marLeft w:val="0"/>
      <w:marRight w:val="0"/>
      <w:marTop w:val="0"/>
      <w:marBottom w:val="0"/>
      <w:divBdr>
        <w:top w:val="none" w:sz="0" w:space="0" w:color="auto"/>
        <w:left w:val="none" w:sz="0" w:space="0" w:color="auto"/>
        <w:bottom w:val="none" w:sz="0" w:space="0" w:color="auto"/>
        <w:right w:val="none" w:sz="0" w:space="0" w:color="auto"/>
      </w:divBdr>
    </w:div>
    <w:div w:id="980883993">
      <w:bodyDiv w:val="1"/>
      <w:marLeft w:val="0"/>
      <w:marRight w:val="0"/>
      <w:marTop w:val="0"/>
      <w:marBottom w:val="0"/>
      <w:divBdr>
        <w:top w:val="none" w:sz="0" w:space="0" w:color="auto"/>
        <w:left w:val="none" w:sz="0" w:space="0" w:color="auto"/>
        <w:bottom w:val="none" w:sz="0" w:space="0" w:color="auto"/>
        <w:right w:val="none" w:sz="0" w:space="0" w:color="auto"/>
      </w:divBdr>
    </w:div>
    <w:div w:id="1073890780">
      <w:bodyDiv w:val="1"/>
      <w:marLeft w:val="0"/>
      <w:marRight w:val="0"/>
      <w:marTop w:val="0"/>
      <w:marBottom w:val="0"/>
      <w:divBdr>
        <w:top w:val="none" w:sz="0" w:space="0" w:color="auto"/>
        <w:left w:val="none" w:sz="0" w:space="0" w:color="auto"/>
        <w:bottom w:val="none" w:sz="0" w:space="0" w:color="auto"/>
        <w:right w:val="none" w:sz="0" w:space="0" w:color="auto"/>
      </w:divBdr>
    </w:div>
    <w:div w:id="1202982143">
      <w:bodyDiv w:val="1"/>
      <w:marLeft w:val="0"/>
      <w:marRight w:val="0"/>
      <w:marTop w:val="0"/>
      <w:marBottom w:val="0"/>
      <w:divBdr>
        <w:top w:val="none" w:sz="0" w:space="0" w:color="auto"/>
        <w:left w:val="none" w:sz="0" w:space="0" w:color="auto"/>
        <w:bottom w:val="none" w:sz="0" w:space="0" w:color="auto"/>
        <w:right w:val="none" w:sz="0" w:space="0" w:color="auto"/>
      </w:divBdr>
    </w:div>
    <w:div w:id="1270240652">
      <w:bodyDiv w:val="1"/>
      <w:marLeft w:val="0"/>
      <w:marRight w:val="0"/>
      <w:marTop w:val="0"/>
      <w:marBottom w:val="0"/>
      <w:divBdr>
        <w:top w:val="none" w:sz="0" w:space="0" w:color="auto"/>
        <w:left w:val="none" w:sz="0" w:space="0" w:color="auto"/>
        <w:bottom w:val="none" w:sz="0" w:space="0" w:color="auto"/>
        <w:right w:val="none" w:sz="0" w:space="0" w:color="auto"/>
      </w:divBdr>
    </w:div>
    <w:div w:id="1323503350">
      <w:bodyDiv w:val="1"/>
      <w:marLeft w:val="0"/>
      <w:marRight w:val="0"/>
      <w:marTop w:val="0"/>
      <w:marBottom w:val="0"/>
      <w:divBdr>
        <w:top w:val="none" w:sz="0" w:space="0" w:color="auto"/>
        <w:left w:val="none" w:sz="0" w:space="0" w:color="auto"/>
        <w:bottom w:val="none" w:sz="0" w:space="0" w:color="auto"/>
        <w:right w:val="none" w:sz="0" w:space="0" w:color="auto"/>
      </w:divBdr>
    </w:div>
    <w:div w:id="1467046280">
      <w:bodyDiv w:val="1"/>
      <w:marLeft w:val="0"/>
      <w:marRight w:val="0"/>
      <w:marTop w:val="0"/>
      <w:marBottom w:val="0"/>
      <w:divBdr>
        <w:top w:val="none" w:sz="0" w:space="0" w:color="auto"/>
        <w:left w:val="none" w:sz="0" w:space="0" w:color="auto"/>
        <w:bottom w:val="none" w:sz="0" w:space="0" w:color="auto"/>
        <w:right w:val="none" w:sz="0" w:space="0" w:color="auto"/>
      </w:divBdr>
    </w:div>
    <w:div w:id="1619607238">
      <w:bodyDiv w:val="1"/>
      <w:marLeft w:val="0"/>
      <w:marRight w:val="0"/>
      <w:marTop w:val="0"/>
      <w:marBottom w:val="0"/>
      <w:divBdr>
        <w:top w:val="none" w:sz="0" w:space="0" w:color="auto"/>
        <w:left w:val="none" w:sz="0" w:space="0" w:color="auto"/>
        <w:bottom w:val="none" w:sz="0" w:space="0" w:color="auto"/>
        <w:right w:val="none" w:sz="0" w:space="0" w:color="auto"/>
      </w:divBdr>
    </w:div>
    <w:div w:id="1688749887">
      <w:bodyDiv w:val="1"/>
      <w:marLeft w:val="0"/>
      <w:marRight w:val="0"/>
      <w:marTop w:val="0"/>
      <w:marBottom w:val="0"/>
      <w:divBdr>
        <w:top w:val="none" w:sz="0" w:space="0" w:color="auto"/>
        <w:left w:val="none" w:sz="0" w:space="0" w:color="auto"/>
        <w:bottom w:val="none" w:sz="0" w:space="0" w:color="auto"/>
        <w:right w:val="none" w:sz="0" w:space="0" w:color="auto"/>
      </w:divBdr>
    </w:div>
    <w:div w:id="1793597765">
      <w:bodyDiv w:val="1"/>
      <w:marLeft w:val="0"/>
      <w:marRight w:val="0"/>
      <w:marTop w:val="0"/>
      <w:marBottom w:val="0"/>
      <w:divBdr>
        <w:top w:val="none" w:sz="0" w:space="0" w:color="auto"/>
        <w:left w:val="none" w:sz="0" w:space="0" w:color="auto"/>
        <w:bottom w:val="none" w:sz="0" w:space="0" w:color="auto"/>
        <w:right w:val="none" w:sz="0" w:space="0" w:color="auto"/>
      </w:divBdr>
    </w:div>
    <w:div w:id="1812482922">
      <w:bodyDiv w:val="1"/>
      <w:marLeft w:val="0"/>
      <w:marRight w:val="0"/>
      <w:marTop w:val="0"/>
      <w:marBottom w:val="0"/>
      <w:divBdr>
        <w:top w:val="none" w:sz="0" w:space="0" w:color="auto"/>
        <w:left w:val="none" w:sz="0" w:space="0" w:color="auto"/>
        <w:bottom w:val="none" w:sz="0" w:space="0" w:color="auto"/>
        <w:right w:val="none" w:sz="0" w:space="0" w:color="auto"/>
      </w:divBdr>
    </w:div>
    <w:div w:id="1813936489">
      <w:bodyDiv w:val="1"/>
      <w:marLeft w:val="0"/>
      <w:marRight w:val="0"/>
      <w:marTop w:val="0"/>
      <w:marBottom w:val="0"/>
      <w:divBdr>
        <w:top w:val="none" w:sz="0" w:space="0" w:color="auto"/>
        <w:left w:val="none" w:sz="0" w:space="0" w:color="auto"/>
        <w:bottom w:val="none" w:sz="0" w:space="0" w:color="auto"/>
        <w:right w:val="none" w:sz="0" w:space="0" w:color="auto"/>
      </w:divBdr>
    </w:div>
    <w:div w:id="1817452004">
      <w:bodyDiv w:val="1"/>
      <w:marLeft w:val="0"/>
      <w:marRight w:val="0"/>
      <w:marTop w:val="0"/>
      <w:marBottom w:val="0"/>
      <w:divBdr>
        <w:top w:val="none" w:sz="0" w:space="0" w:color="auto"/>
        <w:left w:val="none" w:sz="0" w:space="0" w:color="auto"/>
        <w:bottom w:val="none" w:sz="0" w:space="0" w:color="auto"/>
        <w:right w:val="none" w:sz="0" w:space="0" w:color="auto"/>
      </w:divBdr>
      <w:divsChild>
        <w:div w:id="52389474">
          <w:marLeft w:val="0"/>
          <w:marRight w:val="0"/>
          <w:marTop w:val="15"/>
          <w:marBottom w:val="0"/>
          <w:divBdr>
            <w:top w:val="none" w:sz="0" w:space="0" w:color="auto"/>
            <w:left w:val="none" w:sz="0" w:space="0" w:color="auto"/>
            <w:bottom w:val="none" w:sz="0" w:space="0" w:color="auto"/>
            <w:right w:val="none" w:sz="0" w:space="0" w:color="auto"/>
          </w:divBdr>
          <w:divsChild>
            <w:div w:id="1515729316">
              <w:marLeft w:val="0"/>
              <w:marRight w:val="0"/>
              <w:marTop w:val="0"/>
              <w:marBottom w:val="0"/>
              <w:divBdr>
                <w:top w:val="none" w:sz="0" w:space="0" w:color="auto"/>
                <w:left w:val="none" w:sz="0" w:space="0" w:color="auto"/>
                <w:bottom w:val="none" w:sz="0" w:space="0" w:color="auto"/>
                <w:right w:val="none" w:sz="0" w:space="0" w:color="auto"/>
              </w:divBdr>
              <w:divsChild>
                <w:div w:id="1040059003">
                  <w:marLeft w:val="0"/>
                  <w:marRight w:val="0"/>
                  <w:marTop w:val="0"/>
                  <w:marBottom w:val="0"/>
                  <w:divBdr>
                    <w:top w:val="none" w:sz="0" w:space="0" w:color="auto"/>
                    <w:left w:val="none" w:sz="0" w:space="0" w:color="auto"/>
                    <w:bottom w:val="none" w:sz="0" w:space="0" w:color="auto"/>
                    <w:right w:val="none" w:sz="0" w:space="0" w:color="auto"/>
                  </w:divBdr>
                </w:div>
                <w:div w:id="303704534">
                  <w:marLeft w:val="0"/>
                  <w:marRight w:val="0"/>
                  <w:marTop w:val="0"/>
                  <w:marBottom w:val="0"/>
                  <w:divBdr>
                    <w:top w:val="none" w:sz="0" w:space="0" w:color="auto"/>
                    <w:left w:val="none" w:sz="0" w:space="0" w:color="auto"/>
                    <w:bottom w:val="none" w:sz="0" w:space="0" w:color="auto"/>
                    <w:right w:val="none" w:sz="0" w:space="0" w:color="auto"/>
                  </w:divBdr>
                </w:div>
                <w:div w:id="336543520">
                  <w:marLeft w:val="0"/>
                  <w:marRight w:val="0"/>
                  <w:marTop w:val="0"/>
                  <w:marBottom w:val="0"/>
                  <w:divBdr>
                    <w:top w:val="none" w:sz="0" w:space="0" w:color="auto"/>
                    <w:left w:val="none" w:sz="0" w:space="0" w:color="auto"/>
                    <w:bottom w:val="none" w:sz="0" w:space="0" w:color="auto"/>
                    <w:right w:val="none" w:sz="0" w:space="0" w:color="auto"/>
                  </w:divBdr>
                </w:div>
                <w:div w:id="1038318966">
                  <w:marLeft w:val="0"/>
                  <w:marRight w:val="0"/>
                  <w:marTop w:val="0"/>
                  <w:marBottom w:val="0"/>
                  <w:divBdr>
                    <w:top w:val="none" w:sz="0" w:space="0" w:color="auto"/>
                    <w:left w:val="none" w:sz="0" w:space="0" w:color="auto"/>
                    <w:bottom w:val="none" w:sz="0" w:space="0" w:color="auto"/>
                    <w:right w:val="none" w:sz="0" w:space="0" w:color="auto"/>
                  </w:divBdr>
                </w:div>
                <w:div w:id="1278753635">
                  <w:marLeft w:val="0"/>
                  <w:marRight w:val="0"/>
                  <w:marTop w:val="0"/>
                  <w:marBottom w:val="0"/>
                  <w:divBdr>
                    <w:top w:val="none" w:sz="0" w:space="0" w:color="auto"/>
                    <w:left w:val="none" w:sz="0" w:space="0" w:color="auto"/>
                    <w:bottom w:val="none" w:sz="0" w:space="0" w:color="auto"/>
                    <w:right w:val="none" w:sz="0" w:space="0" w:color="auto"/>
                  </w:divBdr>
                </w:div>
                <w:div w:id="1628470705">
                  <w:marLeft w:val="0"/>
                  <w:marRight w:val="0"/>
                  <w:marTop w:val="0"/>
                  <w:marBottom w:val="0"/>
                  <w:divBdr>
                    <w:top w:val="none" w:sz="0" w:space="0" w:color="auto"/>
                    <w:left w:val="none" w:sz="0" w:space="0" w:color="auto"/>
                    <w:bottom w:val="none" w:sz="0" w:space="0" w:color="auto"/>
                    <w:right w:val="none" w:sz="0" w:space="0" w:color="auto"/>
                  </w:divBdr>
                </w:div>
                <w:div w:id="688071152">
                  <w:marLeft w:val="0"/>
                  <w:marRight w:val="0"/>
                  <w:marTop w:val="0"/>
                  <w:marBottom w:val="0"/>
                  <w:divBdr>
                    <w:top w:val="none" w:sz="0" w:space="0" w:color="auto"/>
                    <w:left w:val="none" w:sz="0" w:space="0" w:color="auto"/>
                    <w:bottom w:val="none" w:sz="0" w:space="0" w:color="auto"/>
                    <w:right w:val="none" w:sz="0" w:space="0" w:color="auto"/>
                  </w:divBdr>
                </w:div>
                <w:div w:id="2110390778">
                  <w:marLeft w:val="0"/>
                  <w:marRight w:val="0"/>
                  <w:marTop w:val="0"/>
                  <w:marBottom w:val="0"/>
                  <w:divBdr>
                    <w:top w:val="none" w:sz="0" w:space="0" w:color="auto"/>
                    <w:left w:val="none" w:sz="0" w:space="0" w:color="auto"/>
                    <w:bottom w:val="none" w:sz="0" w:space="0" w:color="auto"/>
                    <w:right w:val="none" w:sz="0" w:space="0" w:color="auto"/>
                  </w:divBdr>
                </w:div>
                <w:div w:id="1354921113">
                  <w:marLeft w:val="0"/>
                  <w:marRight w:val="0"/>
                  <w:marTop w:val="0"/>
                  <w:marBottom w:val="0"/>
                  <w:divBdr>
                    <w:top w:val="none" w:sz="0" w:space="0" w:color="auto"/>
                    <w:left w:val="none" w:sz="0" w:space="0" w:color="auto"/>
                    <w:bottom w:val="none" w:sz="0" w:space="0" w:color="auto"/>
                    <w:right w:val="none" w:sz="0" w:space="0" w:color="auto"/>
                  </w:divBdr>
                </w:div>
                <w:div w:id="1124037029">
                  <w:marLeft w:val="0"/>
                  <w:marRight w:val="0"/>
                  <w:marTop w:val="0"/>
                  <w:marBottom w:val="0"/>
                  <w:divBdr>
                    <w:top w:val="none" w:sz="0" w:space="0" w:color="auto"/>
                    <w:left w:val="none" w:sz="0" w:space="0" w:color="auto"/>
                    <w:bottom w:val="none" w:sz="0" w:space="0" w:color="auto"/>
                    <w:right w:val="none" w:sz="0" w:space="0" w:color="auto"/>
                  </w:divBdr>
                </w:div>
                <w:div w:id="2099255396">
                  <w:marLeft w:val="0"/>
                  <w:marRight w:val="0"/>
                  <w:marTop w:val="0"/>
                  <w:marBottom w:val="0"/>
                  <w:divBdr>
                    <w:top w:val="none" w:sz="0" w:space="0" w:color="auto"/>
                    <w:left w:val="none" w:sz="0" w:space="0" w:color="auto"/>
                    <w:bottom w:val="none" w:sz="0" w:space="0" w:color="auto"/>
                    <w:right w:val="none" w:sz="0" w:space="0" w:color="auto"/>
                  </w:divBdr>
                </w:div>
                <w:div w:id="819155794">
                  <w:marLeft w:val="0"/>
                  <w:marRight w:val="0"/>
                  <w:marTop w:val="0"/>
                  <w:marBottom w:val="0"/>
                  <w:divBdr>
                    <w:top w:val="none" w:sz="0" w:space="0" w:color="auto"/>
                    <w:left w:val="none" w:sz="0" w:space="0" w:color="auto"/>
                    <w:bottom w:val="none" w:sz="0" w:space="0" w:color="auto"/>
                    <w:right w:val="none" w:sz="0" w:space="0" w:color="auto"/>
                  </w:divBdr>
                </w:div>
                <w:div w:id="504827092">
                  <w:marLeft w:val="0"/>
                  <w:marRight w:val="0"/>
                  <w:marTop w:val="0"/>
                  <w:marBottom w:val="0"/>
                  <w:divBdr>
                    <w:top w:val="none" w:sz="0" w:space="0" w:color="auto"/>
                    <w:left w:val="none" w:sz="0" w:space="0" w:color="auto"/>
                    <w:bottom w:val="none" w:sz="0" w:space="0" w:color="auto"/>
                    <w:right w:val="none" w:sz="0" w:space="0" w:color="auto"/>
                  </w:divBdr>
                </w:div>
                <w:div w:id="601717712">
                  <w:marLeft w:val="0"/>
                  <w:marRight w:val="0"/>
                  <w:marTop w:val="0"/>
                  <w:marBottom w:val="0"/>
                  <w:divBdr>
                    <w:top w:val="none" w:sz="0" w:space="0" w:color="auto"/>
                    <w:left w:val="none" w:sz="0" w:space="0" w:color="auto"/>
                    <w:bottom w:val="none" w:sz="0" w:space="0" w:color="auto"/>
                    <w:right w:val="none" w:sz="0" w:space="0" w:color="auto"/>
                  </w:divBdr>
                </w:div>
                <w:div w:id="381439959">
                  <w:marLeft w:val="0"/>
                  <w:marRight w:val="0"/>
                  <w:marTop w:val="0"/>
                  <w:marBottom w:val="0"/>
                  <w:divBdr>
                    <w:top w:val="none" w:sz="0" w:space="0" w:color="auto"/>
                    <w:left w:val="none" w:sz="0" w:space="0" w:color="auto"/>
                    <w:bottom w:val="none" w:sz="0" w:space="0" w:color="auto"/>
                    <w:right w:val="none" w:sz="0" w:space="0" w:color="auto"/>
                  </w:divBdr>
                </w:div>
                <w:div w:id="2042709234">
                  <w:marLeft w:val="0"/>
                  <w:marRight w:val="0"/>
                  <w:marTop w:val="0"/>
                  <w:marBottom w:val="0"/>
                  <w:divBdr>
                    <w:top w:val="none" w:sz="0" w:space="0" w:color="auto"/>
                    <w:left w:val="none" w:sz="0" w:space="0" w:color="auto"/>
                    <w:bottom w:val="none" w:sz="0" w:space="0" w:color="auto"/>
                    <w:right w:val="none" w:sz="0" w:space="0" w:color="auto"/>
                  </w:divBdr>
                </w:div>
                <w:div w:id="156312131">
                  <w:marLeft w:val="0"/>
                  <w:marRight w:val="0"/>
                  <w:marTop w:val="0"/>
                  <w:marBottom w:val="0"/>
                  <w:divBdr>
                    <w:top w:val="none" w:sz="0" w:space="0" w:color="auto"/>
                    <w:left w:val="none" w:sz="0" w:space="0" w:color="auto"/>
                    <w:bottom w:val="none" w:sz="0" w:space="0" w:color="auto"/>
                    <w:right w:val="none" w:sz="0" w:space="0" w:color="auto"/>
                  </w:divBdr>
                </w:div>
                <w:div w:id="1774401502">
                  <w:marLeft w:val="0"/>
                  <w:marRight w:val="0"/>
                  <w:marTop w:val="0"/>
                  <w:marBottom w:val="0"/>
                  <w:divBdr>
                    <w:top w:val="none" w:sz="0" w:space="0" w:color="auto"/>
                    <w:left w:val="none" w:sz="0" w:space="0" w:color="auto"/>
                    <w:bottom w:val="none" w:sz="0" w:space="0" w:color="auto"/>
                    <w:right w:val="none" w:sz="0" w:space="0" w:color="auto"/>
                  </w:divBdr>
                </w:div>
                <w:div w:id="1756894952">
                  <w:marLeft w:val="0"/>
                  <w:marRight w:val="0"/>
                  <w:marTop w:val="0"/>
                  <w:marBottom w:val="0"/>
                  <w:divBdr>
                    <w:top w:val="none" w:sz="0" w:space="0" w:color="auto"/>
                    <w:left w:val="none" w:sz="0" w:space="0" w:color="auto"/>
                    <w:bottom w:val="none" w:sz="0" w:space="0" w:color="auto"/>
                    <w:right w:val="none" w:sz="0" w:space="0" w:color="auto"/>
                  </w:divBdr>
                </w:div>
                <w:div w:id="1585412868">
                  <w:marLeft w:val="0"/>
                  <w:marRight w:val="0"/>
                  <w:marTop w:val="0"/>
                  <w:marBottom w:val="0"/>
                  <w:divBdr>
                    <w:top w:val="none" w:sz="0" w:space="0" w:color="auto"/>
                    <w:left w:val="none" w:sz="0" w:space="0" w:color="auto"/>
                    <w:bottom w:val="none" w:sz="0" w:space="0" w:color="auto"/>
                    <w:right w:val="none" w:sz="0" w:space="0" w:color="auto"/>
                  </w:divBdr>
                </w:div>
                <w:div w:id="1845972050">
                  <w:marLeft w:val="0"/>
                  <w:marRight w:val="0"/>
                  <w:marTop w:val="0"/>
                  <w:marBottom w:val="0"/>
                  <w:divBdr>
                    <w:top w:val="none" w:sz="0" w:space="0" w:color="auto"/>
                    <w:left w:val="none" w:sz="0" w:space="0" w:color="auto"/>
                    <w:bottom w:val="none" w:sz="0" w:space="0" w:color="auto"/>
                    <w:right w:val="none" w:sz="0" w:space="0" w:color="auto"/>
                  </w:divBdr>
                </w:div>
                <w:div w:id="1955284432">
                  <w:marLeft w:val="0"/>
                  <w:marRight w:val="0"/>
                  <w:marTop w:val="0"/>
                  <w:marBottom w:val="0"/>
                  <w:divBdr>
                    <w:top w:val="none" w:sz="0" w:space="0" w:color="auto"/>
                    <w:left w:val="none" w:sz="0" w:space="0" w:color="auto"/>
                    <w:bottom w:val="none" w:sz="0" w:space="0" w:color="auto"/>
                    <w:right w:val="none" w:sz="0" w:space="0" w:color="auto"/>
                  </w:divBdr>
                </w:div>
                <w:div w:id="1331256836">
                  <w:marLeft w:val="0"/>
                  <w:marRight w:val="0"/>
                  <w:marTop w:val="0"/>
                  <w:marBottom w:val="0"/>
                  <w:divBdr>
                    <w:top w:val="none" w:sz="0" w:space="0" w:color="auto"/>
                    <w:left w:val="none" w:sz="0" w:space="0" w:color="auto"/>
                    <w:bottom w:val="none" w:sz="0" w:space="0" w:color="auto"/>
                    <w:right w:val="none" w:sz="0" w:space="0" w:color="auto"/>
                  </w:divBdr>
                </w:div>
                <w:div w:id="1985575809">
                  <w:marLeft w:val="0"/>
                  <w:marRight w:val="0"/>
                  <w:marTop w:val="0"/>
                  <w:marBottom w:val="0"/>
                  <w:divBdr>
                    <w:top w:val="none" w:sz="0" w:space="0" w:color="auto"/>
                    <w:left w:val="none" w:sz="0" w:space="0" w:color="auto"/>
                    <w:bottom w:val="none" w:sz="0" w:space="0" w:color="auto"/>
                    <w:right w:val="none" w:sz="0" w:space="0" w:color="auto"/>
                  </w:divBdr>
                </w:div>
                <w:div w:id="507864947">
                  <w:marLeft w:val="0"/>
                  <w:marRight w:val="0"/>
                  <w:marTop w:val="0"/>
                  <w:marBottom w:val="0"/>
                  <w:divBdr>
                    <w:top w:val="none" w:sz="0" w:space="0" w:color="auto"/>
                    <w:left w:val="none" w:sz="0" w:space="0" w:color="auto"/>
                    <w:bottom w:val="none" w:sz="0" w:space="0" w:color="auto"/>
                    <w:right w:val="none" w:sz="0" w:space="0" w:color="auto"/>
                  </w:divBdr>
                </w:div>
                <w:div w:id="1562908271">
                  <w:marLeft w:val="0"/>
                  <w:marRight w:val="0"/>
                  <w:marTop w:val="0"/>
                  <w:marBottom w:val="0"/>
                  <w:divBdr>
                    <w:top w:val="none" w:sz="0" w:space="0" w:color="auto"/>
                    <w:left w:val="none" w:sz="0" w:space="0" w:color="auto"/>
                    <w:bottom w:val="none" w:sz="0" w:space="0" w:color="auto"/>
                    <w:right w:val="none" w:sz="0" w:space="0" w:color="auto"/>
                  </w:divBdr>
                </w:div>
                <w:div w:id="572550218">
                  <w:marLeft w:val="0"/>
                  <w:marRight w:val="0"/>
                  <w:marTop w:val="0"/>
                  <w:marBottom w:val="0"/>
                  <w:divBdr>
                    <w:top w:val="none" w:sz="0" w:space="0" w:color="auto"/>
                    <w:left w:val="none" w:sz="0" w:space="0" w:color="auto"/>
                    <w:bottom w:val="none" w:sz="0" w:space="0" w:color="auto"/>
                    <w:right w:val="none" w:sz="0" w:space="0" w:color="auto"/>
                  </w:divBdr>
                </w:div>
                <w:div w:id="2075616940">
                  <w:marLeft w:val="0"/>
                  <w:marRight w:val="0"/>
                  <w:marTop w:val="0"/>
                  <w:marBottom w:val="0"/>
                  <w:divBdr>
                    <w:top w:val="none" w:sz="0" w:space="0" w:color="auto"/>
                    <w:left w:val="none" w:sz="0" w:space="0" w:color="auto"/>
                    <w:bottom w:val="none" w:sz="0" w:space="0" w:color="auto"/>
                    <w:right w:val="none" w:sz="0" w:space="0" w:color="auto"/>
                  </w:divBdr>
                </w:div>
                <w:div w:id="213544684">
                  <w:marLeft w:val="0"/>
                  <w:marRight w:val="0"/>
                  <w:marTop w:val="0"/>
                  <w:marBottom w:val="0"/>
                  <w:divBdr>
                    <w:top w:val="none" w:sz="0" w:space="0" w:color="auto"/>
                    <w:left w:val="none" w:sz="0" w:space="0" w:color="auto"/>
                    <w:bottom w:val="none" w:sz="0" w:space="0" w:color="auto"/>
                    <w:right w:val="none" w:sz="0" w:space="0" w:color="auto"/>
                  </w:divBdr>
                </w:div>
                <w:div w:id="1959336337">
                  <w:marLeft w:val="0"/>
                  <w:marRight w:val="0"/>
                  <w:marTop w:val="0"/>
                  <w:marBottom w:val="0"/>
                  <w:divBdr>
                    <w:top w:val="none" w:sz="0" w:space="0" w:color="auto"/>
                    <w:left w:val="none" w:sz="0" w:space="0" w:color="auto"/>
                    <w:bottom w:val="none" w:sz="0" w:space="0" w:color="auto"/>
                    <w:right w:val="none" w:sz="0" w:space="0" w:color="auto"/>
                  </w:divBdr>
                </w:div>
                <w:div w:id="1505821241">
                  <w:marLeft w:val="0"/>
                  <w:marRight w:val="0"/>
                  <w:marTop w:val="0"/>
                  <w:marBottom w:val="0"/>
                  <w:divBdr>
                    <w:top w:val="none" w:sz="0" w:space="0" w:color="auto"/>
                    <w:left w:val="none" w:sz="0" w:space="0" w:color="auto"/>
                    <w:bottom w:val="none" w:sz="0" w:space="0" w:color="auto"/>
                    <w:right w:val="none" w:sz="0" w:space="0" w:color="auto"/>
                  </w:divBdr>
                </w:div>
                <w:div w:id="1027488612">
                  <w:marLeft w:val="0"/>
                  <w:marRight w:val="0"/>
                  <w:marTop w:val="0"/>
                  <w:marBottom w:val="0"/>
                  <w:divBdr>
                    <w:top w:val="none" w:sz="0" w:space="0" w:color="auto"/>
                    <w:left w:val="none" w:sz="0" w:space="0" w:color="auto"/>
                    <w:bottom w:val="none" w:sz="0" w:space="0" w:color="auto"/>
                    <w:right w:val="none" w:sz="0" w:space="0" w:color="auto"/>
                  </w:divBdr>
                </w:div>
                <w:div w:id="101342161">
                  <w:marLeft w:val="0"/>
                  <w:marRight w:val="0"/>
                  <w:marTop w:val="0"/>
                  <w:marBottom w:val="0"/>
                  <w:divBdr>
                    <w:top w:val="none" w:sz="0" w:space="0" w:color="auto"/>
                    <w:left w:val="none" w:sz="0" w:space="0" w:color="auto"/>
                    <w:bottom w:val="none" w:sz="0" w:space="0" w:color="auto"/>
                    <w:right w:val="none" w:sz="0" w:space="0" w:color="auto"/>
                  </w:divBdr>
                </w:div>
                <w:div w:id="1943949075">
                  <w:marLeft w:val="0"/>
                  <w:marRight w:val="0"/>
                  <w:marTop w:val="0"/>
                  <w:marBottom w:val="0"/>
                  <w:divBdr>
                    <w:top w:val="none" w:sz="0" w:space="0" w:color="auto"/>
                    <w:left w:val="none" w:sz="0" w:space="0" w:color="auto"/>
                    <w:bottom w:val="none" w:sz="0" w:space="0" w:color="auto"/>
                    <w:right w:val="none" w:sz="0" w:space="0" w:color="auto"/>
                  </w:divBdr>
                </w:div>
                <w:div w:id="1031616391">
                  <w:marLeft w:val="0"/>
                  <w:marRight w:val="0"/>
                  <w:marTop w:val="0"/>
                  <w:marBottom w:val="0"/>
                  <w:divBdr>
                    <w:top w:val="none" w:sz="0" w:space="0" w:color="auto"/>
                    <w:left w:val="none" w:sz="0" w:space="0" w:color="auto"/>
                    <w:bottom w:val="none" w:sz="0" w:space="0" w:color="auto"/>
                    <w:right w:val="none" w:sz="0" w:space="0" w:color="auto"/>
                  </w:divBdr>
                </w:div>
                <w:div w:id="1407726199">
                  <w:marLeft w:val="0"/>
                  <w:marRight w:val="0"/>
                  <w:marTop w:val="0"/>
                  <w:marBottom w:val="0"/>
                  <w:divBdr>
                    <w:top w:val="none" w:sz="0" w:space="0" w:color="auto"/>
                    <w:left w:val="none" w:sz="0" w:space="0" w:color="auto"/>
                    <w:bottom w:val="none" w:sz="0" w:space="0" w:color="auto"/>
                    <w:right w:val="none" w:sz="0" w:space="0" w:color="auto"/>
                  </w:divBdr>
                </w:div>
                <w:div w:id="383413844">
                  <w:marLeft w:val="0"/>
                  <w:marRight w:val="0"/>
                  <w:marTop w:val="0"/>
                  <w:marBottom w:val="0"/>
                  <w:divBdr>
                    <w:top w:val="none" w:sz="0" w:space="0" w:color="auto"/>
                    <w:left w:val="none" w:sz="0" w:space="0" w:color="auto"/>
                    <w:bottom w:val="none" w:sz="0" w:space="0" w:color="auto"/>
                    <w:right w:val="none" w:sz="0" w:space="0" w:color="auto"/>
                  </w:divBdr>
                </w:div>
                <w:div w:id="595214761">
                  <w:marLeft w:val="0"/>
                  <w:marRight w:val="0"/>
                  <w:marTop w:val="0"/>
                  <w:marBottom w:val="0"/>
                  <w:divBdr>
                    <w:top w:val="none" w:sz="0" w:space="0" w:color="auto"/>
                    <w:left w:val="none" w:sz="0" w:space="0" w:color="auto"/>
                    <w:bottom w:val="none" w:sz="0" w:space="0" w:color="auto"/>
                    <w:right w:val="none" w:sz="0" w:space="0" w:color="auto"/>
                  </w:divBdr>
                </w:div>
                <w:div w:id="489714278">
                  <w:marLeft w:val="0"/>
                  <w:marRight w:val="0"/>
                  <w:marTop w:val="0"/>
                  <w:marBottom w:val="0"/>
                  <w:divBdr>
                    <w:top w:val="none" w:sz="0" w:space="0" w:color="auto"/>
                    <w:left w:val="none" w:sz="0" w:space="0" w:color="auto"/>
                    <w:bottom w:val="none" w:sz="0" w:space="0" w:color="auto"/>
                    <w:right w:val="none" w:sz="0" w:space="0" w:color="auto"/>
                  </w:divBdr>
                </w:div>
                <w:div w:id="1610507926">
                  <w:marLeft w:val="0"/>
                  <w:marRight w:val="0"/>
                  <w:marTop w:val="0"/>
                  <w:marBottom w:val="0"/>
                  <w:divBdr>
                    <w:top w:val="none" w:sz="0" w:space="0" w:color="auto"/>
                    <w:left w:val="none" w:sz="0" w:space="0" w:color="auto"/>
                    <w:bottom w:val="none" w:sz="0" w:space="0" w:color="auto"/>
                    <w:right w:val="none" w:sz="0" w:space="0" w:color="auto"/>
                  </w:divBdr>
                </w:div>
                <w:div w:id="676150251">
                  <w:marLeft w:val="0"/>
                  <w:marRight w:val="0"/>
                  <w:marTop w:val="0"/>
                  <w:marBottom w:val="0"/>
                  <w:divBdr>
                    <w:top w:val="none" w:sz="0" w:space="0" w:color="auto"/>
                    <w:left w:val="none" w:sz="0" w:space="0" w:color="auto"/>
                    <w:bottom w:val="none" w:sz="0" w:space="0" w:color="auto"/>
                    <w:right w:val="none" w:sz="0" w:space="0" w:color="auto"/>
                  </w:divBdr>
                </w:div>
                <w:div w:id="972369047">
                  <w:marLeft w:val="0"/>
                  <w:marRight w:val="0"/>
                  <w:marTop w:val="0"/>
                  <w:marBottom w:val="0"/>
                  <w:divBdr>
                    <w:top w:val="none" w:sz="0" w:space="0" w:color="auto"/>
                    <w:left w:val="none" w:sz="0" w:space="0" w:color="auto"/>
                    <w:bottom w:val="none" w:sz="0" w:space="0" w:color="auto"/>
                    <w:right w:val="none" w:sz="0" w:space="0" w:color="auto"/>
                  </w:divBdr>
                </w:div>
                <w:div w:id="1051271998">
                  <w:marLeft w:val="0"/>
                  <w:marRight w:val="0"/>
                  <w:marTop w:val="0"/>
                  <w:marBottom w:val="0"/>
                  <w:divBdr>
                    <w:top w:val="none" w:sz="0" w:space="0" w:color="auto"/>
                    <w:left w:val="none" w:sz="0" w:space="0" w:color="auto"/>
                    <w:bottom w:val="none" w:sz="0" w:space="0" w:color="auto"/>
                    <w:right w:val="none" w:sz="0" w:space="0" w:color="auto"/>
                  </w:divBdr>
                </w:div>
                <w:div w:id="406348525">
                  <w:marLeft w:val="0"/>
                  <w:marRight w:val="0"/>
                  <w:marTop w:val="0"/>
                  <w:marBottom w:val="0"/>
                  <w:divBdr>
                    <w:top w:val="none" w:sz="0" w:space="0" w:color="auto"/>
                    <w:left w:val="none" w:sz="0" w:space="0" w:color="auto"/>
                    <w:bottom w:val="none" w:sz="0" w:space="0" w:color="auto"/>
                    <w:right w:val="none" w:sz="0" w:space="0" w:color="auto"/>
                  </w:divBdr>
                </w:div>
                <w:div w:id="1289623514">
                  <w:marLeft w:val="0"/>
                  <w:marRight w:val="0"/>
                  <w:marTop w:val="0"/>
                  <w:marBottom w:val="0"/>
                  <w:divBdr>
                    <w:top w:val="none" w:sz="0" w:space="0" w:color="auto"/>
                    <w:left w:val="none" w:sz="0" w:space="0" w:color="auto"/>
                    <w:bottom w:val="none" w:sz="0" w:space="0" w:color="auto"/>
                    <w:right w:val="none" w:sz="0" w:space="0" w:color="auto"/>
                  </w:divBdr>
                </w:div>
                <w:div w:id="330564617">
                  <w:marLeft w:val="0"/>
                  <w:marRight w:val="0"/>
                  <w:marTop w:val="0"/>
                  <w:marBottom w:val="0"/>
                  <w:divBdr>
                    <w:top w:val="none" w:sz="0" w:space="0" w:color="auto"/>
                    <w:left w:val="none" w:sz="0" w:space="0" w:color="auto"/>
                    <w:bottom w:val="none" w:sz="0" w:space="0" w:color="auto"/>
                    <w:right w:val="none" w:sz="0" w:space="0" w:color="auto"/>
                  </w:divBdr>
                </w:div>
                <w:div w:id="1188370457">
                  <w:marLeft w:val="0"/>
                  <w:marRight w:val="0"/>
                  <w:marTop w:val="0"/>
                  <w:marBottom w:val="0"/>
                  <w:divBdr>
                    <w:top w:val="none" w:sz="0" w:space="0" w:color="auto"/>
                    <w:left w:val="none" w:sz="0" w:space="0" w:color="auto"/>
                    <w:bottom w:val="none" w:sz="0" w:space="0" w:color="auto"/>
                    <w:right w:val="none" w:sz="0" w:space="0" w:color="auto"/>
                  </w:divBdr>
                </w:div>
                <w:div w:id="40987308">
                  <w:marLeft w:val="0"/>
                  <w:marRight w:val="0"/>
                  <w:marTop w:val="0"/>
                  <w:marBottom w:val="0"/>
                  <w:divBdr>
                    <w:top w:val="none" w:sz="0" w:space="0" w:color="auto"/>
                    <w:left w:val="none" w:sz="0" w:space="0" w:color="auto"/>
                    <w:bottom w:val="none" w:sz="0" w:space="0" w:color="auto"/>
                    <w:right w:val="none" w:sz="0" w:space="0" w:color="auto"/>
                  </w:divBdr>
                </w:div>
                <w:div w:id="2040354319">
                  <w:marLeft w:val="0"/>
                  <w:marRight w:val="0"/>
                  <w:marTop w:val="0"/>
                  <w:marBottom w:val="0"/>
                  <w:divBdr>
                    <w:top w:val="none" w:sz="0" w:space="0" w:color="auto"/>
                    <w:left w:val="none" w:sz="0" w:space="0" w:color="auto"/>
                    <w:bottom w:val="none" w:sz="0" w:space="0" w:color="auto"/>
                    <w:right w:val="none" w:sz="0" w:space="0" w:color="auto"/>
                  </w:divBdr>
                </w:div>
                <w:div w:id="841580425">
                  <w:marLeft w:val="0"/>
                  <w:marRight w:val="0"/>
                  <w:marTop w:val="0"/>
                  <w:marBottom w:val="0"/>
                  <w:divBdr>
                    <w:top w:val="none" w:sz="0" w:space="0" w:color="auto"/>
                    <w:left w:val="none" w:sz="0" w:space="0" w:color="auto"/>
                    <w:bottom w:val="none" w:sz="0" w:space="0" w:color="auto"/>
                    <w:right w:val="none" w:sz="0" w:space="0" w:color="auto"/>
                  </w:divBdr>
                </w:div>
                <w:div w:id="1543446660">
                  <w:marLeft w:val="0"/>
                  <w:marRight w:val="0"/>
                  <w:marTop w:val="0"/>
                  <w:marBottom w:val="0"/>
                  <w:divBdr>
                    <w:top w:val="none" w:sz="0" w:space="0" w:color="auto"/>
                    <w:left w:val="none" w:sz="0" w:space="0" w:color="auto"/>
                    <w:bottom w:val="none" w:sz="0" w:space="0" w:color="auto"/>
                    <w:right w:val="none" w:sz="0" w:space="0" w:color="auto"/>
                  </w:divBdr>
                </w:div>
                <w:div w:id="60754064">
                  <w:marLeft w:val="0"/>
                  <w:marRight w:val="0"/>
                  <w:marTop w:val="0"/>
                  <w:marBottom w:val="0"/>
                  <w:divBdr>
                    <w:top w:val="none" w:sz="0" w:space="0" w:color="auto"/>
                    <w:left w:val="none" w:sz="0" w:space="0" w:color="auto"/>
                    <w:bottom w:val="none" w:sz="0" w:space="0" w:color="auto"/>
                    <w:right w:val="none" w:sz="0" w:space="0" w:color="auto"/>
                  </w:divBdr>
                </w:div>
                <w:div w:id="171183089">
                  <w:marLeft w:val="0"/>
                  <w:marRight w:val="0"/>
                  <w:marTop w:val="0"/>
                  <w:marBottom w:val="0"/>
                  <w:divBdr>
                    <w:top w:val="none" w:sz="0" w:space="0" w:color="auto"/>
                    <w:left w:val="none" w:sz="0" w:space="0" w:color="auto"/>
                    <w:bottom w:val="none" w:sz="0" w:space="0" w:color="auto"/>
                    <w:right w:val="none" w:sz="0" w:space="0" w:color="auto"/>
                  </w:divBdr>
                </w:div>
                <w:div w:id="891696713">
                  <w:marLeft w:val="0"/>
                  <w:marRight w:val="0"/>
                  <w:marTop w:val="0"/>
                  <w:marBottom w:val="0"/>
                  <w:divBdr>
                    <w:top w:val="none" w:sz="0" w:space="0" w:color="auto"/>
                    <w:left w:val="none" w:sz="0" w:space="0" w:color="auto"/>
                    <w:bottom w:val="none" w:sz="0" w:space="0" w:color="auto"/>
                    <w:right w:val="none" w:sz="0" w:space="0" w:color="auto"/>
                  </w:divBdr>
                </w:div>
                <w:div w:id="757870216">
                  <w:marLeft w:val="0"/>
                  <w:marRight w:val="0"/>
                  <w:marTop w:val="0"/>
                  <w:marBottom w:val="0"/>
                  <w:divBdr>
                    <w:top w:val="none" w:sz="0" w:space="0" w:color="auto"/>
                    <w:left w:val="none" w:sz="0" w:space="0" w:color="auto"/>
                    <w:bottom w:val="none" w:sz="0" w:space="0" w:color="auto"/>
                    <w:right w:val="none" w:sz="0" w:space="0" w:color="auto"/>
                  </w:divBdr>
                </w:div>
                <w:div w:id="729500600">
                  <w:marLeft w:val="0"/>
                  <w:marRight w:val="0"/>
                  <w:marTop w:val="0"/>
                  <w:marBottom w:val="0"/>
                  <w:divBdr>
                    <w:top w:val="none" w:sz="0" w:space="0" w:color="auto"/>
                    <w:left w:val="none" w:sz="0" w:space="0" w:color="auto"/>
                    <w:bottom w:val="none" w:sz="0" w:space="0" w:color="auto"/>
                    <w:right w:val="none" w:sz="0" w:space="0" w:color="auto"/>
                  </w:divBdr>
                </w:div>
                <w:div w:id="27921227">
                  <w:marLeft w:val="0"/>
                  <w:marRight w:val="0"/>
                  <w:marTop w:val="0"/>
                  <w:marBottom w:val="0"/>
                  <w:divBdr>
                    <w:top w:val="none" w:sz="0" w:space="0" w:color="auto"/>
                    <w:left w:val="none" w:sz="0" w:space="0" w:color="auto"/>
                    <w:bottom w:val="none" w:sz="0" w:space="0" w:color="auto"/>
                    <w:right w:val="none" w:sz="0" w:space="0" w:color="auto"/>
                  </w:divBdr>
                </w:div>
                <w:div w:id="1447964745">
                  <w:marLeft w:val="0"/>
                  <w:marRight w:val="0"/>
                  <w:marTop w:val="0"/>
                  <w:marBottom w:val="0"/>
                  <w:divBdr>
                    <w:top w:val="none" w:sz="0" w:space="0" w:color="auto"/>
                    <w:left w:val="none" w:sz="0" w:space="0" w:color="auto"/>
                    <w:bottom w:val="none" w:sz="0" w:space="0" w:color="auto"/>
                    <w:right w:val="none" w:sz="0" w:space="0" w:color="auto"/>
                  </w:divBdr>
                </w:div>
                <w:div w:id="1899630118">
                  <w:marLeft w:val="0"/>
                  <w:marRight w:val="0"/>
                  <w:marTop w:val="0"/>
                  <w:marBottom w:val="0"/>
                  <w:divBdr>
                    <w:top w:val="none" w:sz="0" w:space="0" w:color="auto"/>
                    <w:left w:val="none" w:sz="0" w:space="0" w:color="auto"/>
                    <w:bottom w:val="none" w:sz="0" w:space="0" w:color="auto"/>
                    <w:right w:val="none" w:sz="0" w:space="0" w:color="auto"/>
                  </w:divBdr>
                </w:div>
                <w:div w:id="1280599336">
                  <w:marLeft w:val="0"/>
                  <w:marRight w:val="0"/>
                  <w:marTop w:val="0"/>
                  <w:marBottom w:val="0"/>
                  <w:divBdr>
                    <w:top w:val="none" w:sz="0" w:space="0" w:color="auto"/>
                    <w:left w:val="none" w:sz="0" w:space="0" w:color="auto"/>
                    <w:bottom w:val="none" w:sz="0" w:space="0" w:color="auto"/>
                    <w:right w:val="none" w:sz="0" w:space="0" w:color="auto"/>
                  </w:divBdr>
                </w:div>
                <w:div w:id="1165391129">
                  <w:marLeft w:val="0"/>
                  <w:marRight w:val="0"/>
                  <w:marTop w:val="0"/>
                  <w:marBottom w:val="0"/>
                  <w:divBdr>
                    <w:top w:val="none" w:sz="0" w:space="0" w:color="auto"/>
                    <w:left w:val="none" w:sz="0" w:space="0" w:color="auto"/>
                    <w:bottom w:val="none" w:sz="0" w:space="0" w:color="auto"/>
                    <w:right w:val="none" w:sz="0" w:space="0" w:color="auto"/>
                  </w:divBdr>
                </w:div>
                <w:div w:id="1828085062">
                  <w:marLeft w:val="0"/>
                  <w:marRight w:val="0"/>
                  <w:marTop w:val="0"/>
                  <w:marBottom w:val="0"/>
                  <w:divBdr>
                    <w:top w:val="none" w:sz="0" w:space="0" w:color="auto"/>
                    <w:left w:val="none" w:sz="0" w:space="0" w:color="auto"/>
                    <w:bottom w:val="none" w:sz="0" w:space="0" w:color="auto"/>
                    <w:right w:val="none" w:sz="0" w:space="0" w:color="auto"/>
                  </w:divBdr>
                </w:div>
                <w:div w:id="1849325077">
                  <w:marLeft w:val="0"/>
                  <w:marRight w:val="0"/>
                  <w:marTop w:val="0"/>
                  <w:marBottom w:val="0"/>
                  <w:divBdr>
                    <w:top w:val="none" w:sz="0" w:space="0" w:color="auto"/>
                    <w:left w:val="none" w:sz="0" w:space="0" w:color="auto"/>
                    <w:bottom w:val="none" w:sz="0" w:space="0" w:color="auto"/>
                    <w:right w:val="none" w:sz="0" w:space="0" w:color="auto"/>
                  </w:divBdr>
                </w:div>
                <w:div w:id="741484063">
                  <w:marLeft w:val="0"/>
                  <w:marRight w:val="0"/>
                  <w:marTop w:val="0"/>
                  <w:marBottom w:val="0"/>
                  <w:divBdr>
                    <w:top w:val="none" w:sz="0" w:space="0" w:color="auto"/>
                    <w:left w:val="none" w:sz="0" w:space="0" w:color="auto"/>
                    <w:bottom w:val="none" w:sz="0" w:space="0" w:color="auto"/>
                    <w:right w:val="none" w:sz="0" w:space="0" w:color="auto"/>
                  </w:divBdr>
                </w:div>
                <w:div w:id="2007052560">
                  <w:marLeft w:val="0"/>
                  <w:marRight w:val="0"/>
                  <w:marTop w:val="0"/>
                  <w:marBottom w:val="0"/>
                  <w:divBdr>
                    <w:top w:val="none" w:sz="0" w:space="0" w:color="auto"/>
                    <w:left w:val="none" w:sz="0" w:space="0" w:color="auto"/>
                    <w:bottom w:val="none" w:sz="0" w:space="0" w:color="auto"/>
                    <w:right w:val="none" w:sz="0" w:space="0" w:color="auto"/>
                  </w:divBdr>
                </w:div>
                <w:div w:id="958537576">
                  <w:marLeft w:val="0"/>
                  <w:marRight w:val="0"/>
                  <w:marTop w:val="0"/>
                  <w:marBottom w:val="0"/>
                  <w:divBdr>
                    <w:top w:val="none" w:sz="0" w:space="0" w:color="auto"/>
                    <w:left w:val="none" w:sz="0" w:space="0" w:color="auto"/>
                    <w:bottom w:val="none" w:sz="0" w:space="0" w:color="auto"/>
                    <w:right w:val="none" w:sz="0" w:space="0" w:color="auto"/>
                  </w:divBdr>
                </w:div>
                <w:div w:id="2101172997">
                  <w:marLeft w:val="0"/>
                  <w:marRight w:val="0"/>
                  <w:marTop w:val="0"/>
                  <w:marBottom w:val="0"/>
                  <w:divBdr>
                    <w:top w:val="none" w:sz="0" w:space="0" w:color="auto"/>
                    <w:left w:val="none" w:sz="0" w:space="0" w:color="auto"/>
                    <w:bottom w:val="none" w:sz="0" w:space="0" w:color="auto"/>
                    <w:right w:val="none" w:sz="0" w:space="0" w:color="auto"/>
                  </w:divBdr>
                </w:div>
                <w:div w:id="1859923726">
                  <w:marLeft w:val="0"/>
                  <w:marRight w:val="0"/>
                  <w:marTop w:val="0"/>
                  <w:marBottom w:val="0"/>
                  <w:divBdr>
                    <w:top w:val="none" w:sz="0" w:space="0" w:color="auto"/>
                    <w:left w:val="none" w:sz="0" w:space="0" w:color="auto"/>
                    <w:bottom w:val="none" w:sz="0" w:space="0" w:color="auto"/>
                    <w:right w:val="none" w:sz="0" w:space="0" w:color="auto"/>
                  </w:divBdr>
                </w:div>
                <w:div w:id="921599966">
                  <w:marLeft w:val="0"/>
                  <w:marRight w:val="0"/>
                  <w:marTop w:val="0"/>
                  <w:marBottom w:val="0"/>
                  <w:divBdr>
                    <w:top w:val="none" w:sz="0" w:space="0" w:color="auto"/>
                    <w:left w:val="none" w:sz="0" w:space="0" w:color="auto"/>
                    <w:bottom w:val="none" w:sz="0" w:space="0" w:color="auto"/>
                    <w:right w:val="none" w:sz="0" w:space="0" w:color="auto"/>
                  </w:divBdr>
                </w:div>
                <w:div w:id="3617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904">
          <w:marLeft w:val="0"/>
          <w:marRight w:val="0"/>
          <w:marTop w:val="15"/>
          <w:marBottom w:val="0"/>
          <w:divBdr>
            <w:top w:val="none" w:sz="0" w:space="0" w:color="auto"/>
            <w:left w:val="none" w:sz="0" w:space="0" w:color="auto"/>
            <w:bottom w:val="none" w:sz="0" w:space="0" w:color="auto"/>
            <w:right w:val="none" w:sz="0" w:space="0" w:color="auto"/>
          </w:divBdr>
          <w:divsChild>
            <w:div w:id="640310879">
              <w:marLeft w:val="0"/>
              <w:marRight w:val="0"/>
              <w:marTop w:val="0"/>
              <w:marBottom w:val="0"/>
              <w:divBdr>
                <w:top w:val="none" w:sz="0" w:space="0" w:color="auto"/>
                <w:left w:val="none" w:sz="0" w:space="0" w:color="auto"/>
                <w:bottom w:val="none" w:sz="0" w:space="0" w:color="auto"/>
                <w:right w:val="none" w:sz="0" w:space="0" w:color="auto"/>
              </w:divBdr>
              <w:divsChild>
                <w:div w:id="1552154838">
                  <w:marLeft w:val="0"/>
                  <w:marRight w:val="0"/>
                  <w:marTop w:val="0"/>
                  <w:marBottom w:val="0"/>
                  <w:divBdr>
                    <w:top w:val="none" w:sz="0" w:space="0" w:color="auto"/>
                    <w:left w:val="none" w:sz="0" w:space="0" w:color="auto"/>
                    <w:bottom w:val="none" w:sz="0" w:space="0" w:color="auto"/>
                    <w:right w:val="none" w:sz="0" w:space="0" w:color="auto"/>
                  </w:divBdr>
                </w:div>
                <w:div w:id="639767851">
                  <w:marLeft w:val="0"/>
                  <w:marRight w:val="0"/>
                  <w:marTop w:val="0"/>
                  <w:marBottom w:val="0"/>
                  <w:divBdr>
                    <w:top w:val="none" w:sz="0" w:space="0" w:color="auto"/>
                    <w:left w:val="none" w:sz="0" w:space="0" w:color="auto"/>
                    <w:bottom w:val="none" w:sz="0" w:space="0" w:color="auto"/>
                    <w:right w:val="none" w:sz="0" w:space="0" w:color="auto"/>
                  </w:divBdr>
                </w:div>
                <w:div w:id="634717396">
                  <w:marLeft w:val="0"/>
                  <w:marRight w:val="0"/>
                  <w:marTop w:val="0"/>
                  <w:marBottom w:val="0"/>
                  <w:divBdr>
                    <w:top w:val="none" w:sz="0" w:space="0" w:color="auto"/>
                    <w:left w:val="none" w:sz="0" w:space="0" w:color="auto"/>
                    <w:bottom w:val="none" w:sz="0" w:space="0" w:color="auto"/>
                    <w:right w:val="none" w:sz="0" w:space="0" w:color="auto"/>
                  </w:divBdr>
                </w:div>
                <w:div w:id="1021129373">
                  <w:marLeft w:val="0"/>
                  <w:marRight w:val="0"/>
                  <w:marTop w:val="0"/>
                  <w:marBottom w:val="0"/>
                  <w:divBdr>
                    <w:top w:val="none" w:sz="0" w:space="0" w:color="auto"/>
                    <w:left w:val="none" w:sz="0" w:space="0" w:color="auto"/>
                    <w:bottom w:val="none" w:sz="0" w:space="0" w:color="auto"/>
                    <w:right w:val="none" w:sz="0" w:space="0" w:color="auto"/>
                  </w:divBdr>
                </w:div>
                <w:div w:id="987174803">
                  <w:marLeft w:val="0"/>
                  <w:marRight w:val="0"/>
                  <w:marTop w:val="0"/>
                  <w:marBottom w:val="0"/>
                  <w:divBdr>
                    <w:top w:val="none" w:sz="0" w:space="0" w:color="auto"/>
                    <w:left w:val="none" w:sz="0" w:space="0" w:color="auto"/>
                    <w:bottom w:val="none" w:sz="0" w:space="0" w:color="auto"/>
                    <w:right w:val="none" w:sz="0" w:space="0" w:color="auto"/>
                  </w:divBdr>
                </w:div>
                <w:div w:id="2097481086">
                  <w:marLeft w:val="0"/>
                  <w:marRight w:val="0"/>
                  <w:marTop w:val="0"/>
                  <w:marBottom w:val="0"/>
                  <w:divBdr>
                    <w:top w:val="none" w:sz="0" w:space="0" w:color="auto"/>
                    <w:left w:val="none" w:sz="0" w:space="0" w:color="auto"/>
                    <w:bottom w:val="none" w:sz="0" w:space="0" w:color="auto"/>
                    <w:right w:val="none" w:sz="0" w:space="0" w:color="auto"/>
                  </w:divBdr>
                </w:div>
                <w:div w:id="9007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55185">
      <w:bodyDiv w:val="1"/>
      <w:marLeft w:val="0"/>
      <w:marRight w:val="0"/>
      <w:marTop w:val="0"/>
      <w:marBottom w:val="0"/>
      <w:divBdr>
        <w:top w:val="none" w:sz="0" w:space="0" w:color="auto"/>
        <w:left w:val="none" w:sz="0" w:space="0" w:color="auto"/>
        <w:bottom w:val="none" w:sz="0" w:space="0" w:color="auto"/>
        <w:right w:val="none" w:sz="0" w:space="0" w:color="auto"/>
      </w:divBdr>
    </w:div>
    <w:div w:id="1875262820">
      <w:bodyDiv w:val="1"/>
      <w:marLeft w:val="0"/>
      <w:marRight w:val="0"/>
      <w:marTop w:val="0"/>
      <w:marBottom w:val="0"/>
      <w:divBdr>
        <w:top w:val="none" w:sz="0" w:space="0" w:color="auto"/>
        <w:left w:val="none" w:sz="0" w:space="0" w:color="auto"/>
        <w:bottom w:val="none" w:sz="0" w:space="0" w:color="auto"/>
        <w:right w:val="none" w:sz="0" w:space="0" w:color="auto"/>
      </w:divBdr>
    </w:div>
    <w:div w:id="2033605082">
      <w:bodyDiv w:val="1"/>
      <w:marLeft w:val="0"/>
      <w:marRight w:val="0"/>
      <w:marTop w:val="0"/>
      <w:marBottom w:val="0"/>
      <w:divBdr>
        <w:top w:val="none" w:sz="0" w:space="0" w:color="auto"/>
        <w:left w:val="none" w:sz="0" w:space="0" w:color="auto"/>
        <w:bottom w:val="none" w:sz="0" w:space="0" w:color="auto"/>
        <w:right w:val="none" w:sz="0" w:space="0" w:color="auto"/>
      </w:divBdr>
    </w:div>
    <w:div w:id="2107581204">
      <w:bodyDiv w:val="1"/>
      <w:marLeft w:val="0"/>
      <w:marRight w:val="0"/>
      <w:marTop w:val="0"/>
      <w:marBottom w:val="0"/>
      <w:divBdr>
        <w:top w:val="none" w:sz="0" w:space="0" w:color="auto"/>
        <w:left w:val="none" w:sz="0" w:space="0" w:color="auto"/>
        <w:bottom w:val="none" w:sz="0" w:space="0" w:color="auto"/>
        <w:right w:val="none" w:sz="0" w:space="0" w:color="auto"/>
      </w:divBdr>
      <w:divsChild>
        <w:div w:id="1173567005">
          <w:marLeft w:val="0"/>
          <w:marRight w:val="0"/>
          <w:marTop w:val="3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gnso.icann.org/en/meetings/transcript-council-01sep16-en.pdf" TargetMode="External"/><Relationship Id="rId20" Type="http://schemas.openxmlformats.org/officeDocument/2006/relationships/theme" Target="theme/theme1.xml"/><Relationship Id="rId10" Type="http://schemas.openxmlformats.org/officeDocument/2006/relationships/hyperlink" Target="https://gnso.icann.org/mailing-lists/archives/council/msg19141.html" TargetMode="External"/><Relationship Id="rId11" Type="http://schemas.openxmlformats.org/officeDocument/2006/relationships/hyperlink" Target="https://gnso.icann.org/mailing-lists/archives/council/msg19154.html" TargetMode="External"/><Relationship Id="rId12" Type="http://schemas.openxmlformats.org/officeDocument/2006/relationships/hyperlink" Target="https://community.icann.org/download/attachments/60490519/Subsequent%20Procedures%20PDP%20WG%20Response%20to%20GNSO%20Council_25Sept2016.pdf?version=1&amp;modificationDate=1474899342926&amp;api=v2" TargetMode="External"/><Relationship Id="rId13" Type="http://schemas.openxmlformats.org/officeDocument/2006/relationships/hyperlink" Target="https://community.icann.org/download/attachments/60490519/RySGSubsequentProceduresGatingIssues%20%20v4.docx?version=1&amp;modificationDate=1474926780687&amp;api=v2" TargetMode="External"/><Relationship Id="rId14" Type="http://schemas.openxmlformats.org/officeDocument/2006/relationships/hyperlink" Target="https://gnso.icann.org/mailing-lists/archives/council/msg19017.html" TargetMode="External"/><Relationship Id="rId15" Type="http://schemas.openxmlformats.org/officeDocument/2006/relationships/hyperlink" Target="https://gnso.icann.org/mailing-lists/archives/council/msg19139.html" TargetMode="External"/><Relationship Id="rId16" Type="http://schemas.openxmlformats.org/officeDocument/2006/relationships/hyperlink" Target="https://gnso.icann.org/mailing-lists/archives/council/msg19141.html" TargetMode="External"/><Relationship Id="rId17" Type="http://schemas.openxmlformats.org/officeDocument/2006/relationships/hyperlink" Target="https://gnso.icann.org/mailing-lists/archives/council/msg19145.html"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nso.icann.org/mailing-lists/archives/council/msg190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emily.barabas/Downloads/GNSO-GroupName-PCRT-yyyymmd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97F5-68BF-7E4B-BAA3-843CCBD3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GNSO-GroupName-PCRT-yyyymmdd-template.dotx</Template>
  <TotalTime>0</TotalTime>
  <Pages>12</Pages>
  <Words>5478</Words>
  <Characters>31226</Characters>
  <Application>Microsoft Macintosh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2016-09-27T12:13:00Z</dcterms:created>
  <dcterms:modified xsi:type="dcterms:W3CDTF">2016-09-27T12:51:00Z</dcterms:modified>
</cp:coreProperties>
</file>